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8F" w:rsidRPr="00FB0D8F" w:rsidRDefault="00FB0D8F" w:rsidP="00FB0D8F">
      <w:pPr>
        <w:pStyle w:val="Titulo1sinnumero"/>
        <w:rPr>
          <w:lang w:val="pt-BR"/>
        </w:rPr>
      </w:pPr>
      <w:bookmarkStart w:id="0" w:name="_Toc460496339"/>
      <w:bookmarkStart w:id="1" w:name="_Toc464202191"/>
      <w:bookmarkStart w:id="2" w:name="_Toc473241818"/>
      <w:bookmarkStart w:id="3" w:name="_GoBack"/>
      <w:r w:rsidRPr="00FB0D8F">
        <w:rPr>
          <w:lang w:val="pt-BR"/>
        </w:rPr>
        <w:t>ANáLisis</w:t>
      </w:r>
      <w:r w:rsidRPr="00FB0D8F">
        <w:rPr>
          <w:rStyle w:val="Head1altChar"/>
          <w:lang w:val="pt-BR"/>
        </w:rPr>
        <w:t xml:space="preserve"> DE GÉNERO: PERÚ 2016 </w:t>
      </w:r>
    </w:p>
    <w:bookmarkEnd w:id="3"/>
    <w:p w:rsidR="00FB0D8F" w:rsidRPr="009B0FCD" w:rsidRDefault="00FB0D8F" w:rsidP="00FB0D8F">
      <w:pPr>
        <w:pStyle w:val="Titulo1sinnumero"/>
        <w:spacing w:before="240"/>
        <w:rPr>
          <w:lang w:val="es-PE"/>
        </w:rPr>
      </w:pPr>
      <w:r w:rsidRPr="009B0FCD">
        <w:rPr>
          <w:lang w:val="es-PE"/>
        </w:rPr>
        <w:t>Resumen Ejecutivo</w:t>
      </w:r>
      <w:bookmarkEnd w:id="0"/>
      <w:bookmarkEnd w:id="1"/>
      <w:bookmarkEnd w:id="2"/>
    </w:p>
    <w:p w:rsidR="00FB0D8F" w:rsidRPr="009B0FCD" w:rsidRDefault="00FB0D8F" w:rsidP="00FB0D8F">
      <w:pPr>
        <w:pStyle w:val="Head2alt"/>
      </w:pPr>
      <w:r w:rsidRPr="009B0FCD">
        <w:t>Propósito del Estudio</w:t>
      </w:r>
    </w:p>
    <w:p w:rsidR="00FB0D8F" w:rsidRPr="009B0FCD" w:rsidRDefault="00FB0D8F" w:rsidP="00FB0D8F">
      <w:pPr>
        <w:spacing w:after="120" w:line="240" w:lineRule="auto"/>
        <w:rPr>
          <w:rFonts w:cs="Arial"/>
          <w:color w:val="000000"/>
          <w:szCs w:val="22"/>
          <w:lang w:val="es-PE" w:eastAsia="x-none"/>
        </w:rPr>
      </w:pPr>
      <w:r w:rsidRPr="009B0FCD">
        <w:rPr>
          <w:rFonts w:cs="Arial"/>
          <w:color w:val="000000"/>
          <w:szCs w:val="22"/>
          <w:lang w:val="es-PE" w:eastAsia="x-none"/>
        </w:rPr>
        <w:t xml:space="preserve">El propósito de este diagnóstico es proporcionar a </w:t>
      </w:r>
      <w:r>
        <w:rPr>
          <w:rFonts w:cs="Arial"/>
          <w:color w:val="000000"/>
          <w:szCs w:val="22"/>
          <w:lang w:val="es-PE" w:eastAsia="x-none"/>
        </w:rPr>
        <w:t>USAID</w:t>
      </w:r>
      <w:r w:rsidRPr="009B0FCD">
        <w:rPr>
          <w:rFonts w:cs="Arial"/>
          <w:color w:val="000000"/>
          <w:szCs w:val="22"/>
          <w:lang w:val="es-PE" w:eastAsia="x-none"/>
        </w:rPr>
        <w:t xml:space="preserve"> información clave</w:t>
      </w:r>
      <w:r>
        <w:rPr>
          <w:rFonts w:cs="Arial"/>
          <w:color w:val="000000"/>
          <w:szCs w:val="22"/>
          <w:lang w:val="es-PE" w:eastAsia="x-none"/>
        </w:rPr>
        <w:t xml:space="preserve"> con respecto a género</w:t>
      </w:r>
      <w:r w:rsidRPr="009B0FCD">
        <w:rPr>
          <w:rFonts w:cs="Arial"/>
          <w:color w:val="000000"/>
          <w:szCs w:val="22"/>
          <w:lang w:val="es-PE" w:eastAsia="x-none"/>
        </w:rPr>
        <w:t xml:space="preserve"> que le permita tomar decisiones estratégicas y programáticas para la preparación de su nueva </w:t>
      </w:r>
      <w:r>
        <w:rPr>
          <w:rFonts w:cs="Arial"/>
          <w:color w:val="000000"/>
          <w:szCs w:val="22"/>
          <w:lang w:val="es-PE" w:eastAsia="x-none"/>
        </w:rPr>
        <w:t>E</w:t>
      </w:r>
      <w:r w:rsidRPr="009B0FCD">
        <w:rPr>
          <w:rFonts w:cs="Arial"/>
          <w:color w:val="000000"/>
          <w:szCs w:val="22"/>
          <w:lang w:val="es-PE" w:eastAsia="x-none"/>
        </w:rPr>
        <w:t>strategia de país 2017-2021. Los objetivos de este estudio son:</w:t>
      </w:r>
    </w:p>
    <w:p w:rsidR="00FB0D8F" w:rsidRPr="009B0FCD" w:rsidRDefault="00FB0D8F" w:rsidP="00FB0D8F">
      <w:pPr>
        <w:pStyle w:val="bodyStyle1"/>
        <w:numPr>
          <w:ilvl w:val="0"/>
          <w:numId w:val="3"/>
        </w:numPr>
        <w:ind w:left="714" w:hanging="357"/>
        <w:contextualSpacing/>
      </w:pPr>
      <w:r w:rsidRPr="009B0FCD">
        <w:t>Analizar las diferencias de género entre hombres y mujeres en el acceso y control de los recursos económicos, políticos y sociales que afectan la consecución de los objetivos de</w:t>
      </w:r>
      <w:r>
        <w:rPr>
          <w:lang w:val="es-PE"/>
        </w:rPr>
        <w:t xml:space="preserve"> desarrollo de </w:t>
      </w:r>
      <w:r w:rsidRPr="009B0FCD">
        <w:t>USAID</w:t>
      </w:r>
      <w:r>
        <w:t>/</w:t>
      </w:r>
      <w:r w:rsidRPr="009B0FCD">
        <w:t>Perú.</w:t>
      </w:r>
    </w:p>
    <w:p w:rsidR="00FB0D8F" w:rsidRPr="009B0FCD" w:rsidRDefault="00FB0D8F" w:rsidP="00FB0D8F">
      <w:pPr>
        <w:pStyle w:val="bodyStyle1"/>
        <w:numPr>
          <w:ilvl w:val="0"/>
          <w:numId w:val="3"/>
        </w:numPr>
        <w:ind w:left="714" w:hanging="357"/>
        <w:contextualSpacing/>
      </w:pPr>
      <w:r w:rsidRPr="009B0FCD">
        <w:t xml:space="preserve">Examinar las limitaciones basadas en </w:t>
      </w:r>
      <w:r>
        <w:t xml:space="preserve">el </w:t>
      </w:r>
      <w:r w:rsidRPr="009B0FCD">
        <w:t>género para la participación equitativa y el acceso de hombres y mujeres a oportunidades económicas, políticas y sociales, con énfasis en los sectores y regiones donde operan los programas de USAID/Perú.</w:t>
      </w:r>
    </w:p>
    <w:p w:rsidR="00FB0D8F" w:rsidRPr="00F43AC2" w:rsidRDefault="00FB0D8F" w:rsidP="00FB0D8F">
      <w:pPr>
        <w:pStyle w:val="bodyStyle1"/>
        <w:numPr>
          <w:ilvl w:val="0"/>
          <w:numId w:val="3"/>
        </w:numPr>
        <w:ind w:left="714" w:hanging="357"/>
        <w:contextualSpacing/>
        <w:rPr>
          <w:lang w:val="es-PE"/>
        </w:rPr>
      </w:pPr>
      <w:r w:rsidRPr="009B0FCD">
        <w:t xml:space="preserve">Analizar cómo la violencia de género afecta la participación de las mujeres en las actividades </w:t>
      </w:r>
      <w:r w:rsidRPr="00F43AC2">
        <w:rPr>
          <w:lang w:val="es-PE"/>
        </w:rPr>
        <w:t>productivas, la inclusión política y el logro de los objetivos de desarrollo de USAID</w:t>
      </w:r>
      <w:r>
        <w:rPr>
          <w:lang w:val="es-PE"/>
        </w:rPr>
        <w:t>/Perú.</w:t>
      </w:r>
    </w:p>
    <w:p w:rsidR="00FB0D8F" w:rsidRPr="00960281" w:rsidRDefault="00FB0D8F" w:rsidP="00FB0D8F">
      <w:pPr>
        <w:pStyle w:val="bodyStyle1"/>
        <w:numPr>
          <w:ilvl w:val="0"/>
          <w:numId w:val="3"/>
        </w:numPr>
      </w:pPr>
      <w:r w:rsidRPr="00960281">
        <w:t>Revisar las políticas de género de las contrapartes de USAID en el Gobierno de Perú (</w:t>
      </w:r>
      <w:r>
        <w:t>GdP</w:t>
      </w:r>
      <w:r w:rsidRPr="00960281">
        <w:t xml:space="preserve">), identificar cómo se incorpora el género en los procesos administrativos clave (planificación, presupuesto y recursos humanos) que afectan la prestación de servicios públicos, e identificar oportunidades de colaboración para avanzar en la igualdad de género y en el fortalecimiento mutuo de la integración de la perspectiva del género. </w:t>
      </w:r>
    </w:p>
    <w:p w:rsidR="00FB0D8F" w:rsidRPr="009B0FCD" w:rsidRDefault="00FB0D8F" w:rsidP="00FB0D8F">
      <w:pPr>
        <w:pStyle w:val="Head2alt"/>
      </w:pPr>
      <w:r w:rsidRPr="009B0FCD">
        <w:t>Antecedentes</w:t>
      </w:r>
    </w:p>
    <w:p w:rsidR="00FB0D8F" w:rsidRPr="00D05728" w:rsidRDefault="00FB0D8F" w:rsidP="00FB0D8F">
      <w:pPr>
        <w:spacing w:after="120" w:line="240" w:lineRule="auto"/>
        <w:rPr>
          <w:rFonts w:cs="Arial"/>
          <w:color w:val="000000"/>
          <w:szCs w:val="22"/>
          <w:lang w:val="x-none" w:eastAsia="x-none"/>
        </w:rPr>
      </w:pPr>
      <w:r w:rsidRPr="00D05728">
        <w:rPr>
          <w:rFonts w:cs="Arial"/>
          <w:color w:val="000000"/>
          <w:szCs w:val="22"/>
          <w:lang w:val="x-none" w:eastAsia="x-none"/>
        </w:rPr>
        <w:t xml:space="preserve">La </w:t>
      </w:r>
      <w:r>
        <w:rPr>
          <w:rFonts w:cs="Arial"/>
          <w:color w:val="000000"/>
          <w:szCs w:val="22"/>
          <w:lang w:val="es-MX" w:eastAsia="x-none"/>
        </w:rPr>
        <w:t>Política</w:t>
      </w:r>
      <w:r w:rsidRPr="00D05728">
        <w:rPr>
          <w:rFonts w:cs="Arial"/>
          <w:color w:val="000000"/>
          <w:szCs w:val="22"/>
          <w:lang w:val="x-none" w:eastAsia="x-none"/>
        </w:rPr>
        <w:t xml:space="preserve"> </w:t>
      </w:r>
      <w:r>
        <w:rPr>
          <w:rFonts w:cs="Arial"/>
          <w:color w:val="000000"/>
          <w:szCs w:val="22"/>
          <w:lang w:val="es-MX" w:eastAsia="x-none"/>
        </w:rPr>
        <w:t>sobre</w:t>
      </w:r>
      <w:r w:rsidRPr="00D05728">
        <w:rPr>
          <w:rFonts w:cs="Arial"/>
          <w:color w:val="000000"/>
          <w:szCs w:val="22"/>
          <w:lang w:val="x-none" w:eastAsia="x-none"/>
        </w:rPr>
        <w:t xml:space="preserve"> </w:t>
      </w:r>
      <w:r>
        <w:rPr>
          <w:rFonts w:cs="Arial"/>
          <w:color w:val="000000"/>
          <w:szCs w:val="22"/>
          <w:lang w:val="es-MX" w:eastAsia="x-none"/>
        </w:rPr>
        <w:t>Igualdad</w:t>
      </w:r>
      <w:r w:rsidRPr="00D05728">
        <w:rPr>
          <w:rFonts w:cs="Arial"/>
          <w:color w:val="000000"/>
          <w:szCs w:val="22"/>
          <w:lang w:val="x-none" w:eastAsia="x-none"/>
        </w:rPr>
        <w:t xml:space="preserve"> de </w:t>
      </w:r>
      <w:r>
        <w:rPr>
          <w:rFonts w:cs="Arial"/>
          <w:color w:val="000000"/>
          <w:szCs w:val="22"/>
          <w:lang w:val="es-MX" w:eastAsia="x-none"/>
        </w:rPr>
        <w:t>Género</w:t>
      </w:r>
      <w:r w:rsidRPr="00D05728">
        <w:rPr>
          <w:rFonts w:cs="Arial"/>
          <w:color w:val="000000"/>
          <w:szCs w:val="22"/>
          <w:lang w:val="x-none" w:eastAsia="x-none"/>
        </w:rPr>
        <w:t xml:space="preserve"> y </w:t>
      </w:r>
      <w:r>
        <w:rPr>
          <w:rFonts w:cs="Arial"/>
          <w:color w:val="000000"/>
          <w:szCs w:val="22"/>
          <w:lang w:val="es-MX" w:eastAsia="x-none"/>
        </w:rPr>
        <w:t>Empoderamiento</w:t>
      </w:r>
      <w:r w:rsidRPr="00D05728">
        <w:rPr>
          <w:rFonts w:cs="Arial"/>
          <w:color w:val="000000"/>
          <w:szCs w:val="22"/>
          <w:lang w:val="x-none" w:eastAsia="x-none"/>
        </w:rPr>
        <w:t xml:space="preserve"> </w:t>
      </w:r>
      <w:r>
        <w:rPr>
          <w:rFonts w:cs="Arial"/>
          <w:color w:val="000000"/>
          <w:szCs w:val="22"/>
          <w:lang w:val="es-MX" w:eastAsia="x-none"/>
        </w:rPr>
        <w:t>Femenino</w:t>
      </w:r>
      <w:r w:rsidRPr="00D05728">
        <w:rPr>
          <w:rFonts w:cs="Arial"/>
          <w:color w:val="000000"/>
          <w:szCs w:val="22"/>
          <w:lang w:val="x-none" w:eastAsia="x-none"/>
        </w:rPr>
        <w:t xml:space="preserve"> de </w:t>
      </w:r>
      <w:r>
        <w:rPr>
          <w:rFonts w:cs="Arial"/>
          <w:color w:val="000000"/>
          <w:szCs w:val="22"/>
          <w:lang w:val="es-PE" w:eastAsia="x-none"/>
        </w:rPr>
        <w:t>USAID</w:t>
      </w:r>
      <w:r w:rsidRPr="00D05728">
        <w:rPr>
          <w:rFonts w:cs="Arial"/>
          <w:color w:val="000000"/>
          <w:szCs w:val="22"/>
          <w:lang w:val="x-none" w:eastAsia="x-none"/>
        </w:rPr>
        <w:t xml:space="preserve"> (</w:t>
      </w:r>
      <w:r w:rsidRPr="002C43BB">
        <w:rPr>
          <w:rFonts w:cs="Arial"/>
          <w:color w:val="000000"/>
          <w:szCs w:val="22"/>
          <w:lang w:val="x-none" w:eastAsia="x-none"/>
        </w:rPr>
        <w:t>2012</w:t>
      </w:r>
      <w:r w:rsidRPr="00D05728">
        <w:rPr>
          <w:rFonts w:cs="Arial"/>
          <w:color w:val="000000"/>
          <w:szCs w:val="22"/>
          <w:lang w:val="x-none" w:eastAsia="x-none"/>
        </w:rPr>
        <w:t>) refuerza el enfoque integrado para reduc</w:t>
      </w:r>
      <w:r>
        <w:rPr>
          <w:rFonts w:cs="Arial"/>
          <w:color w:val="000000"/>
          <w:szCs w:val="22"/>
          <w:lang w:val="es-MX" w:eastAsia="x-none"/>
        </w:rPr>
        <w:t>ir</w:t>
      </w:r>
      <w:r w:rsidRPr="00D05728">
        <w:rPr>
          <w:rFonts w:cs="Arial"/>
          <w:color w:val="000000"/>
          <w:szCs w:val="22"/>
          <w:lang w:val="x-none" w:eastAsia="x-none"/>
        </w:rPr>
        <w:t xml:space="preserve"> las brechas y restricciones de género </w:t>
      </w:r>
      <w:r>
        <w:rPr>
          <w:rFonts w:cs="Arial"/>
          <w:color w:val="000000"/>
          <w:szCs w:val="22"/>
          <w:lang w:val="es-PE" w:eastAsia="x-none"/>
        </w:rPr>
        <w:t xml:space="preserve">y </w:t>
      </w:r>
      <w:r w:rsidRPr="00D05728">
        <w:rPr>
          <w:rFonts w:cs="Arial"/>
          <w:color w:val="000000"/>
          <w:szCs w:val="22"/>
          <w:lang w:val="x-none" w:eastAsia="x-none"/>
        </w:rPr>
        <w:t>promov</w:t>
      </w:r>
      <w:r>
        <w:rPr>
          <w:rFonts w:cs="Arial"/>
          <w:color w:val="000000"/>
          <w:szCs w:val="22"/>
          <w:lang w:val="es-MX" w:eastAsia="x-none"/>
        </w:rPr>
        <w:t>er</w:t>
      </w:r>
      <w:r w:rsidRPr="00D05728">
        <w:rPr>
          <w:rFonts w:cs="Arial"/>
          <w:color w:val="000000"/>
          <w:szCs w:val="22"/>
          <w:lang w:val="x-none" w:eastAsia="x-none"/>
        </w:rPr>
        <w:t xml:space="preserve"> la igualdad y </w:t>
      </w:r>
      <w:r>
        <w:rPr>
          <w:rFonts w:cs="Arial"/>
          <w:color w:val="000000"/>
          <w:szCs w:val="22"/>
          <w:lang w:val="es-MX" w:eastAsia="x-none"/>
        </w:rPr>
        <w:t xml:space="preserve">el </w:t>
      </w:r>
      <w:r w:rsidRPr="00D05728">
        <w:rPr>
          <w:rFonts w:cs="Arial"/>
          <w:color w:val="000000"/>
          <w:szCs w:val="22"/>
          <w:lang w:val="x-none" w:eastAsia="x-none"/>
        </w:rPr>
        <w:t xml:space="preserve">empoderamiento de la mujer en todas las fases del ciclo programático de </w:t>
      </w:r>
      <w:r>
        <w:rPr>
          <w:rFonts w:cs="Arial"/>
          <w:color w:val="000000"/>
          <w:szCs w:val="22"/>
          <w:lang w:val="es-PE" w:eastAsia="x-none"/>
        </w:rPr>
        <w:t>USAID</w:t>
      </w:r>
      <w:r w:rsidRPr="00D05728">
        <w:rPr>
          <w:rFonts w:cs="Arial"/>
          <w:color w:val="000000"/>
          <w:szCs w:val="22"/>
          <w:lang w:val="x-none" w:eastAsia="x-none"/>
        </w:rPr>
        <w:t xml:space="preserve">. </w:t>
      </w:r>
      <w:r w:rsidRPr="009B0FCD">
        <w:rPr>
          <w:rFonts w:cs="Arial"/>
          <w:color w:val="000000"/>
          <w:szCs w:val="22"/>
          <w:lang w:val="es-PE" w:eastAsia="x-none"/>
        </w:rPr>
        <w:t xml:space="preserve">Un momento central de este proceso de planificación es </w:t>
      </w:r>
      <w:r>
        <w:rPr>
          <w:rFonts w:cs="Arial"/>
          <w:color w:val="000000"/>
          <w:szCs w:val="22"/>
          <w:lang w:val="es-PE" w:eastAsia="x-none"/>
        </w:rPr>
        <w:t>la</w:t>
      </w:r>
      <w:r w:rsidRPr="00D05728">
        <w:rPr>
          <w:rFonts w:cs="Arial"/>
          <w:color w:val="000000"/>
          <w:szCs w:val="22"/>
          <w:lang w:val="x-none" w:eastAsia="x-none"/>
        </w:rPr>
        <w:t xml:space="preserve"> elaboración de la </w:t>
      </w:r>
      <w:r>
        <w:rPr>
          <w:rFonts w:cs="Arial"/>
          <w:color w:val="000000"/>
          <w:szCs w:val="22"/>
          <w:lang w:val="es-MX" w:eastAsia="x-none"/>
        </w:rPr>
        <w:t>Estrategia</w:t>
      </w:r>
      <w:r w:rsidRPr="00D05728">
        <w:rPr>
          <w:rFonts w:cs="Arial"/>
          <w:color w:val="000000"/>
          <w:szCs w:val="22"/>
          <w:lang w:val="x-none" w:eastAsia="x-none"/>
        </w:rPr>
        <w:t xml:space="preserve"> de </w:t>
      </w:r>
      <w:r>
        <w:rPr>
          <w:rFonts w:cs="Arial"/>
          <w:color w:val="000000"/>
          <w:szCs w:val="22"/>
          <w:lang w:val="es-MX" w:eastAsia="x-none"/>
        </w:rPr>
        <w:t>Cooperación</w:t>
      </w:r>
      <w:r w:rsidRPr="00D05728">
        <w:rPr>
          <w:rFonts w:cs="Arial"/>
          <w:color w:val="000000"/>
          <w:szCs w:val="22"/>
          <w:lang w:val="x-none" w:eastAsia="x-none"/>
        </w:rPr>
        <w:t xml:space="preserve"> para el </w:t>
      </w:r>
      <w:r>
        <w:rPr>
          <w:rFonts w:cs="Arial"/>
          <w:color w:val="000000"/>
          <w:szCs w:val="22"/>
          <w:lang w:val="es-MX" w:eastAsia="x-none"/>
        </w:rPr>
        <w:t>Desarrollo</w:t>
      </w:r>
      <w:r w:rsidRPr="00D05728">
        <w:rPr>
          <w:rFonts w:cs="Arial"/>
          <w:color w:val="000000"/>
          <w:szCs w:val="22"/>
          <w:lang w:val="x-none" w:eastAsia="x-none"/>
        </w:rPr>
        <w:t xml:space="preserve"> de</w:t>
      </w:r>
      <w:r>
        <w:rPr>
          <w:rFonts w:cs="Arial"/>
          <w:color w:val="000000"/>
          <w:szCs w:val="22"/>
          <w:lang w:val="es-MX" w:eastAsia="x-none"/>
        </w:rPr>
        <w:t>l</w:t>
      </w:r>
      <w:r w:rsidRPr="00D05728">
        <w:rPr>
          <w:rFonts w:cs="Arial"/>
          <w:color w:val="000000"/>
          <w:szCs w:val="22"/>
          <w:lang w:val="x-none" w:eastAsia="x-none"/>
        </w:rPr>
        <w:t xml:space="preserve"> </w:t>
      </w:r>
      <w:r>
        <w:rPr>
          <w:rFonts w:cs="Arial"/>
          <w:color w:val="000000"/>
          <w:szCs w:val="22"/>
          <w:lang w:val="es-MX" w:eastAsia="x-none"/>
        </w:rPr>
        <w:t>País</w:t>
      </w:r>
      <w:r w:rsidRPr="00D05728">
        <w:rPr>
          <w:rFonts w:cs="Arial"/>
          <w:color w:val="000000"/>
          <w:szCs w:val="22"/>
          <w:lang w:val="x-none" w:eastAsia="x-none"/>
        </w:rPr>
        <w:t xml:space="preserve"> (CDCS)</w:t>
      </w:r>
      <w:r w:rsidRPr="009B0FCD">
        <w:rPr>
          <w:rFonts w:cs="Arial"/>
          <w:color w:val="000000"/>
          <w:szCs w:val="22"/>
          <w:lang w:val="es-PE" w:eastAsia="x-none"/>
        </w:rPr>
        <w:t>. La Misión de Perú inici</w:t>
      </w:r>
      <w:r>
        <w:rPr>
          <w:rFonts w:cs="Arial"/>
          <w:color w:val="000000"/>
          <w:szCs w:val="22"/>
          <w:lang w:val="es-PE" w:eastAsia="x-none"/>
        </w:rPr>
        <w:t>ó</w:t>
      </w:r>
      <w:r w:rsidRPr="009B0FCD">
        <w:rPr>
          <w:rFonts w:cs="Arial"/>
          <w:color w:val="000000"/>
          <w:szCs w:val="22"/>
          <w:lang w:val="es-PE" w:eastAsia="x-none"/>
        </w:rPr>
        <w:t xml:space="preserve"> este proceso y tiene como mandato incluir el </w:t>
      </w:r>
      <w:r>
        <w:rPr>
          <w:rFonts w:cs="Arial"/>
          <w:color w:val="000000"/>
          <w:szCs w:val="22"/>
          <w:lang w:val="es-PE" w:eastAsia="x-none"/>
        </w:rPr>
        <w:t>análisis</w:t>
      </w:r>
      <w:r w:rsidRPr="009B0FCD">
        <w:rPr>
          <w:rFonts w:cs="Arial"/>
          <w:color w:val="000000"/>
          <w:szCs w:val="22"/>
          <w:lang w:val="es-PE" w:eastAsia="x-none"/>
        </w:rPr>
        <w:t xml:space="preserve"> de género y definir cómo evaluará los avances respecto a la reducción de brec</w:t>
      </w:r>
      <w:r w:rsidRPr="00480628">
        <w:rPr>
          <w:rFonts w:cs="Arial"/>
          <w:color w:val="000000"/>
          <w:szCs w:val="22"/>
          <w:lang w:val="es-PE" w:eastAsia="x-none"/>
        </w:rPr>
        <w:t xml:space="preserve">has, reducción de la violencia de género y reducción de las restricciones que impiden </w:t>
      </w:r>
      <w:r>
        <w:rPr>
          <w:rFonts w:cs="Arial"/>
          <w:color w:val="000000"/>
          <w:szCs w:val="22"/>
          <w:lang w:val="es-PE" w:eastAsia="x-none"/>
        </w:rPr>
        <w:t>a</w:t>
      </w:r>
      <w:r w:rsidRPr="00480628">
        <w:rPr>
          <w:rFonts w:cs="Arial"/>
          <w:color w:val="000000"/>
          <w:szCs w:val="22"/>
          <w:lang w:val="es-PE" w:eastAsia="x-none"/>
        </w:rPr>
        <w:t xml:space="preserve"> niñas y mujeres particip</w:t>
      </w:r>
      <w:r>
        <w:rPr>
          <w:rFonts w:cs="Arial"/>
          <w:color w:val="000000"/>
          <w:szCs w:val="22"/>
          <w:lang w:val="es-PE" w:eastAsia="x-none"/>
        </w:rPr>
        <w:t>ar</w:t>
      </w:r>
      <w:r w:rsidRPr="00480628">
        <w:rPr>
          <w:rFonts w:cs="Arial"/>
          <w:color w:val="000000"/>
          <w:szCs w:val="22"/>
          <w:lang w:val="es-PE" w:eastAsia="x-none"/>
        </w:rPr>
        <w:t xml:space="preserve"> plenamente </w:t>
      </w:r>
      <w:r>
        <w:rPr>
          <w:rFonts w:cs="Arial"/>
          <w:color w:val="000000"/>
          <w:szCs w:val="22"/>
          <w:lang w:val="es-PE" w:eastAsia="x-none"/>
        </w:rPr>
        <w:t>e</w:t>
      </w:r>
      <w:r w:rsidRPr="00480628">
        <w:rPr>
          <w:rFonts w:cs="Arial"/>
          <w:color w:val="000000"/>
          <w:szCs w:val="22"/>
          <w:lang w:val="es-PE" w:eastAsia="x-none"/>
        </w:rPr>
        <w:t xml:space="preserve"> influir en su sociedad, todo ello en el marco de </w:t>
      </w:r>
      <w:r>
        <w:rPr>
          <w:rFonts w:cs="Arial"/>
          <w:color w:val="000000"/>
          <w:szCs w:val="22"/>
          <w:lang w:val="es-PE" w:eastAsia="x-none"/>
        </w:rPr>
        <w:t xml:space="preserve">los </w:t>
      </w:r>
      <w:r w:rsidRPr="00480628">
        <w:rPr>
          <w:rFonts w:cs="Arial"/>
          <w:color w:val="000000"/>
          <w:szCs w:val="22"/>
          <w:lang w:val="es-PE" w:eastAsia="x-none"/>
        </w:rPr>
        <w:t>resultados de la nueva estrategia</w:t>
      </w:r>
      <w:r>
        <w:rPr>
          <w:rFonts w:cs="Arial"/>
          <w:color w:val="000000"/>
          <w:szCs w:val="22"/>
          <w:lang w:val="es-PE" w:eastAsia="x-none"/>
        </w:rPr>
        <w:t>.</w:t>
      </w:r>
      <w:r w:rsidRPr="00480628">
        <w:rPr>
          <w:rFonts w:cs="Arial"/>
          <w:color w:val="000000"/>
          <w:szCs w:val="22"/>
          <w:lang w:val="es-PE" w:eastAsia="x-none"/>
        </w:rPr>
        <w:t xml:space="preserve"> </w:t>
      </w:r>
    </w:p>
    <w:p w:rsidR="00FB0D8F" w:rsidRPr="00D05728" w:rsidRDefault="00FB0D8F" w:rsidP="00FB0D8F">
      <w:pPr>
        <w:pStyle w:val="bodyStyle1"/>
      </w:pPr>
      <w:r w:rsidRPr="009B0FCD">
        <w:rPr>
          <w:lang w:val="es-PE"/>
        </w:rPr>
        <w:t>Un</w:t>
      </w:r>
      <w:r>
        <w:rPr>
          <w:lang w:val="es-PE"/>
        </w:rPr>
        <w:t>o de los</w:t>
      </w:r>
      <w:r w:rsidRPr="009B0FCD">
        <w:rPr>
          <w:lang w:val="es-PE"/>
        </w:rPr>
        <w:t xml:space="preserve"> antecedente</w:t>
      </w:r>
      <w:r>
        <w:rPr>
          <w:lang w:val="es-PE"/>
        </w:rPr>
        <w:t>s</w:t>
      </w:r>
      <w:r w:rsidRPr="009B0FCD">
        <w:rPr>
          <w:lang w:val="es-PE"/>
        </w:rPr>
        <w:t xml:space="preserve"> de este estudio es el </w:t>
      </w:r>
      <w:r>
        <w:rPr>
          <w:lang w:val="es-PE"/>
        </w:rPr>
        <w:t>A</w:t>
      </w:r>
      <w:r w:rsidRPr="009B0FCD">
        <w:rPr>
          <w:lang w:val="es-PE"/>
        </w:rPr>
        <w:t xml:space="preserve">nálisis de </w:t>
      </w:r>
      <w:r>
        <w:rPr>
          <w:lang w:val="es-PE"/>
        </w:rPr>
        <w:t>G</w:t>
      </w:r>
      <w:r w:rsidRPr="009B0FCD">
        <w:rPr>
          <w:lang w:val="es-PE"/>
        </w:rPr>
        <w:t xml:space="preserve">énero realizado </w:t>
      </w:r>
      <w:r>
        <w:rPr>
          <w:lang w:val="es-PE"/>
        </w:rPr>
        <w:t xml:space="preserve">por </w:t>
      </w:r>
      <w:r w:rsidRPr="005049AD">
        <w:rPr>
          <w:i/>
          <w:lang w:val="es-PE"/>
        </w:rPr>
        <w:t>Partners for Global Research and Development</w:t>
      </w:r>
      <w:r w:rsidRPr="009B0FCD">
        <w:rPr>
          <w:lang w:val="es-PE"/>
        </w:rPr>
        <w:t xml:space="preserve"> (2014) que se enfocó en los tres OD de </w:t>
      </w:r>
      <w:r>
        <w:rPr>
          <w:lang w:val="es-PE"/>
        </w:rPr>
        <w:t>USAID</w:t>
      </w:r>
      <w:r w:rsidRPr="009B0FCD">
        <w:rPr>
          <w:lang w:val="es-PE"/>
        </w:rPr>
        <w:t xml:space="preserve"> para formula</w:t>
      </w:r>
      <w:r>
        <w:rPr>
          <w:lang w:val="es-PE"/>
        </w:rPr>
        <w:t>r</w:t>
      </w:r>
      <w:r w:rsidRPr="009B0FCD">
        <w:rPr>
          <w:lang w:val="es-PE"/>
        </w:rPr>
        <w:t xml:space="preserve"> recomendaciones en el área del fortalecimiento de capacidades</w:t>
      </w:r>
      <w:r>
        <w:rPr>
          <w:lang w:val="es-PE"/>
        </w:rPr>
        <w:t xml:space="preserve"> (ver recomendaciones en el Anexo 1)</w:t>
      </w:r>
      <w:r w:rsidRPr="009B0FCD">
        <w:rPr>
          <w:lang w:val="es-PE"/>
        </w:rPr>
        <w:t xml:space="preserve">. </w:t>
      </w:r>
    </w:p>
    <w:p w:rsidR="00FB0D8F" w:rsidRPr="009B0FCD" w:rsidRDefault="00FB0D8F" w:rsidP="00FB0D8F">
      <w:pPr>
        <w:pStyle w:val="Head2alt"/>
      </w:pPr>
      <w:r w:rsidRPr="009B0FCD">
        <w:t>metodología</w:t>
      </w:r>
    </w:p>
    <w:p w:rsidR="00FB0D8F" w:rsidRPr="009B0FCD" w:rsidRDefault="00FB0D8F" w:rsidP="00FB0D8F">
      <w:pPr>
        <w:spacing w:after="120" w:line="240" w:lineRule="auto"/>
        <w:rPr>
          <w:rFonts w:cs="Arial"/>
          <w:color w:val="000000"/>
          <w:szCs w:val="22"/>
          <w:lang w:val="es-PE" w:eastAsia="x-none"/>
        </w:rPr>
      </w:pPr>
      <w:r w:rsidRPr="009B0FCD">
        <w:rPr>
          <w:rFonts w:cs="Arial"/>
          <w:color w:val="000000"/>
          <w:szCs w:val="22"/>
          <w:lang w:val="es-PE" w:eastAsia="x-none"/>
        </w:rPr>
        <w:t xml:space="preserve">Para </w:t>
      </w:r>
      <w:r w:rsidRPr="007B113F">
        <w:rPr>
          <w:rFonts w:cs="Arial"/>
          <w:color w:val="000000"/>
          <w:szCs w:val="22"/>
          <w:lang w:val="es-PE" w:eastAsia="x-none"/>
        </w:rPr>
        <w:t>abordar los cuatro objetivos del estudio, el equipo utilizó un método mixto (cualitativo y cuantitativo)</w:t>
      </w:r>
      <w:r w:rsidRPr="009B0FCD">
        <w:rPr>
          <w:rFonts w:cs="Arial"/>
          <w:color w:val="000000"/>
          <w:szCs w:val="22"/>
          <w:lang w:val="es-PE" w:eastAsia="x-none"/>
        </w:rPr>
        <w:t xml:space="preserve"> basado en fuentes de datos de tipo documental, estadístico y entrevistas en profundidad. La referencia conceptual </w:t>
      </w:r>
      <w:r>
        <w:rPr>
          <w:rFonts w:cs="Arial"/>
          <w:color w:val="000000"/>
          <w:szCs w:val="22"/>
          <w:lang w:val="es-PE" w:eastAsia="x-none"/>
        </w:rPr>
        <w:t xml:space="preserve">se encuentra </w:t>
      </w:r>
      <w:r w:rsidRPr="009B0FCD">
        <w:rPr>
          <w:rFonts w:cs="Arial"/>
          <w:color w:val="000000"/>
          <w:szCs w:val="22"/>
          <w:lang w:val="es-PE" w:eastAsia="x-none"/>
        </w:rPr>
        <w:t xml:space="preserve">en el sistema de normas de </w:t>
      </w:r>
      <w:r>
        <w:rPr>
          <w:rFonts w:cs="Arial"/>
          <w:color w:val="000000"/>
          <w:szCs w:val="22"/>
          <w:lang w:val="es-PE" w:eastAsia="x-none"/>
        </w:rPr>
        <w:t>USAID</w:t>
      </w:r>
      <w:r w:rsidRPr="009B0FCD">
        <w:rPr>
          <w:rFonts w:cs="Arial"/>
          <w:color w:val="000000"/>
          <w:szCs w:val="22"/>
          <w:lang w:val="es-PE" w:eastAsia="x-none"/>
        </w:rPr>
        <w:t xml:space="preserve"> (</w:t>
      </w:r>
      <w:r>
        <w:rPr>
          <w:rFonts w:cs="Arial"/>
          <w:color w:val="000000"/>
          <w:szCs w:val="22"/>
          <w:lang w:val="es-PE" w:eastAsia="x-none"/>
        </w:rPr>
        <w:t>USAID, 2013</w:t>
      </w:r>
      <w:r w:rsidRPr="009B0FCD">
        <w:rPr>
          <w:rFonts w:cs="Arial"/>
          <w:color w:val="000000"/>
          <w:szCs w:val="22"/>
          <w:lang w:val="es-PE" w:eastAsia="x-none"/>
        </w:rPr>
        <w:t xml:space="preserve">) que define cinco áreas de análisis: acceso y control sobre bienes y recursos; conocimientos, </w:t>
      </w:r>
      <w:r w:rsidRPr="009B0FCD">
        <w:rPr>
          <w:rFonts w:cs="Arial"/>
          <w:color w:val="000000"/>
          <w:szCs w:val="22"/>
          <w:lang w:val="es-PE" w:eastAsia="x-none"/>
        </w:rPr>
        <w:lastRenderedPageBreak/>
        <w:t>creencias y percepciones; uso del tiempo, roles de género y responsabilidades; leyes, políticas y marcos regulatorios, y balance de poder y toma de decisiones. El ámbito geográfico del estudio es nacional, con énfasis en cinco departamentos amazónicos: Loreto, Madre de Dios, San Martín, Amazonas, Ucayali</w:t>
      </w:r>
      <w:r>
        <w:rPr>
          <w:rFonts w:cs="Arial"/>
          <w:color w:val="000000"/>
          <w:szCs w:val="22"/>
          <w:lang w:val="es-PE" w:eastAsia="x-none"/>
        </w:rPr>
        <w:t>,</w:t>
      </w:r>
      <w:r w:rsidRPr="009B0FCD">
        <w:rPr>
          <w:rFonts w:cs="Arial"/>
          <w:color w:val="000000"/>
          <w:szCs w:val="22"/>
          <w:lang w:val="es-PE" w:eastAsia="x-none"/>
        </w:rPr>
        <w:t xml:space="preserve"> además de Huánuco. Los temas de interés fueron definidos por el equipo de </w:t>
      </w:r>
      <w:r>
        <w:rPr>
          <w:rFonts w:cs="Arial"/>
          <w:color w:val="000000"/>
          <w:szCs w:val="22"/>
          <w:lang w:val="es-PE" w:eastAsia="x-none"/>
        </w:rPr>
        <w:t>USAID</w:t>
      </w:r>
      <w:r w:rsidRPr="009B0FCD">
        <w:rPr>
          <w:rFonts w:cs="Arial"/>
          <w:color w:val="000000"/>
          <w:szCs w:val="22"/>
          <w:lang w:val="es-PE" w:eastAsia="x-none"/>
        </w:rPr>
        <w:t xml:space="preserve"> e incluyen: el cultivo de cacao y café, la gestión de recursos hídricos y la gestión de bosques.</w:t>
      </w:r>
    </w:p>
    <w:p w:rsidR="00FB0D8F" w:rsidRPr="009B0FCD" w:rsidRDefault="00FB0D8F" w:rsidP="00FB0D8F">
      <w:pPr>
        <w:pStyle w:val="Head2alt"/>
      </w:pPr>
      <w:r w:rsidRPr="009B0FCD">
        <w:t>Hallazgos</w:t>
      </w:r>
      <w:r>
        <w:t xml:space="preserve"> y Conclusiones</w:t>
      </w:r>
    </w:p>
    <w:p w:rsidR="00FB0D8F" w:rsidRPr="009B0FCD" w:rsidRDefault="00FB0D8F" w:rsidP="00FB0D8F">
      <w:pPr>
        <w:numPr>
          <w:ilvl w:val="0"/>
          <w:numId w:val="1"/>
        </w:numPr>
        <w:spacing w:after="120" w:line="240" w:lineRule="auto"/>
        <w:ind w:left="714" w:hanging="357"/>
        <w:rPr>
          <w:rFonts w:cs="Arial"/>
          <w:b/>
          <w:color w:val="002060"/>
          <w:szCs w:val="22"/>
          <w:lang w:val="es-PE" w:eastAsia="x-none"/>
        </w:rPr>
      </w:pPr>
      <w:r w:rsidRPr="009B0FCD">
        <w:rPr>
          <w:rFonts w:cs="Arial"/>
          <w:b/>
          <w:color w:val="002060"/>
          <w:szCs w:val="22"/>
          <w:lang w:val="es-PE" w:eastAsia="x-none"/>
        </w:rPr>
        <w:t>Brechas de género en el acceso y control de recursos</w:t>
      </w:r>
    </w:p>
    <w:p w:rsidR="00FB0D8F" w:rsidRPr="009B0FCD" w:rsidRDefault="00FB0D8F" w:rsidP="00FB0D8F">
      <w:pPr>
        <w:spacing w:after="120" w:line="240" w:lineRule="auto"/>
        <w:rPr>
          <w:rFonts w:cs="Arial"/>
          <w:color w:val="000000"/>
          <w:szCs w:val="22"/>
          <w:lang w:val="es-PE" w:eastAsia="x-none"/>
        </w:rPr>
      </w:pPr>
      <w:r>
        <w:rPr>
          <w:rFonts w:cs="Arial"/>
          <w:color w:val="000000"/>
          <w:szCs w:val="22"/>
          <w:lang w:val="es-PE" w:eastAsia="x-none"/>
        </w:rPr>
        <w:t xml:space="preserve">El </w:t>
      </w:r>
      <w:r w:rsidRPr="009B0FCD">
        <w:rPr>
          <w:rFonts w:cs="Arial"/>
          <w:color w:val="000000"/>
          <w:szCs w:val="22"/>
          <w:lang w:val="es-PE" w:eastAsia="x-none"/>
        </w:rPr>
        <w:t>Índice Global de Brechas de Género</w:t>
      </w:r>
      <w:r>
        <w:rPr>
          <w:rFonts w:cs="Arial"/>
          <w:color w:val="000000"/>
          <w:szCs w:val="22"/>
          <w:lang w:val="es-PE" w:eastAsia="x-none"/>
        </w:rPr>
        <w:t xml:space="preserve"> (IGBG)</w:t>
      </w:r>
      <w:r w:rsidRPr="009B0FCD">
        <w:rPr>
          <w:rFonts w:cs="Arial"/>
          <w:color w:val="000000"/>
          <w:szCs w:val="22"/>
          <w:lang w:val="es-PE" w:eastAsia="x-none"/>
        </w:rPr>
        <w:t xml:space="preserve"> </w:t>
      </w:r>
      <w:r>
        <w:rPr>
          <w:rFonts w:cs="Arial"/>
          <w:color w:val="000000"/>
          <w:szCs w:val="22"/>
          <w:lang w:val="es-PE" w:eastAsia="x-none"/>
        </w:rPr>
        <w:t>del</w:t>
      </w:r>
      <w:r w:rsidRPr="009B0FCD">
        <w:rPr>
          <w:rFonts w:cs="Arial"/>
          <w:color w:val="000000"/>
          <w:szCs w:val="22"/>
          <w:lang w:val="es-PE" w:eastAsia="x-none"/>
        </w:rPr>
        <w:t xml:space="preserve"> Foro Económico Mundial (WEF, 2016) ubica a</w:t>
      </w:r>
      <w:r>
        <w:rPr>
          <w:rFonts w:cs="Arial"/>
          <w:color w:val="000000"/>
          <w:szCs w:val="22"/>
          <w:lang w:val="es-PE" w:eastAsia="x-none"/>
        </w:rPr>
        <w:t>l</w:t>
      </w:r>
      <w:r w:rsidRPr="009B0FCD">
        <w:rPr>
          <w:rFonts w:cs="Arial"/>
          <w:color w:val="000000"/>
          <w:szCs w:val="22"/>
          <w:lang w:val="es-PE" w:eastAsia="x-none"/>
        </w:rPr>
        <w:t xml:space="preserve"> Perú en el puesto 80 de 144 países con un índice de 0.687 (el índice tiene valores de 0 a 1, donde 1 indica que la brecha se ha cerrado). Este </w:t>
      </w:r>
      <w:r>
        <w:rPr>
          <w:rFonts w:cs="Arial"/>
          <w:color w:val="000000"/>
          <w:szCs w:val="22"/>
          <w:lang w:val="es-PE" w:eastAsia="x-none"/>
        </w:rPr>
        <w:t>Í</w:t>
      </w:r>
      <w:r w:rsidRPr="009B0FCD">
        <w:rPr>
          <w:rFonts w:cs="Arial"/>
          <w:color w:val="000000"/>
          <w:szCs w:val="22"/>
          <w:lang w:val="es-PE" w:eastAsia="x-none"/>
        </w:rPr>
        <w:t xml:space="preserve">ndice </w:t>
      </w:r>
      <w:r>
        <w:rPr>
          <w:rFonts w:cs="Arial"/>
          <w:color w:val="000000"/>
          <w:szCs w:val="22"/>
          <w:lang w:val="es-PE" w:eastAsia="x-none"/>
        </w:rPr>
        <w:t>posee</w:t>
      </w:r>
      <w:r w:rsidRPr="009B0FCD">
        <w:rPr>
          <w:rFonts w:cs="Arial"/>
          <w:color w:val="000000"/>
          <w:szCs w:val="22"/>
          <w:lang w:val="es-PE" w:eastAsia="x-none"/>
        </w:rPr>
        <w:t xml:space="preserve"> cuatro componentes: salud, educación, economía y política; siendo el de acceso a educación (0.989) el más equitativo</w:t>
      </w:r>
      <w:r>
        <w:rPr>
          <w:rFonts w:cs="Arial"/>
          <w:color w:val="000000"/>
          <w:szCs w:val="22"/>
          <w:lang w:val="es-PE" w:eastAsia="x-none"/>
        </w:rPr>
        <w:t>,</w:t>
      </w:r>
      <w:r w:rsidRPr="009B0FCD">
        <w:rPr>
          <w:rFonts w:cs="Arial"/>
          <w:color w:val="000000"/>
          <w:szCs w:val="22"/>
          <w:lang w:val="es-PE" w:eastAsia="x-none"/>
        </w:rPr>
        <w:t xml:space="preserve"> seguido del acceso a salud (0.970). La inequidad aumenta cuando se mide la participación económica (0.594)</w:t>
      </w:r>
      <w:r>
        <w:rPr>
          <w:rFonts w:cs="Arial"/>
          <w:color w:val="000000"/>
          <w:szCs w:val="22"/>
          <w:lang w:val="es-PE" w:eastAsia="x-none"/>
        </w:rPr>
        <w:t>;</w:t>
      </w:r>
      <w:r w:rsidRPr="009B0FCD">
        <w:rPr>
          <w:rFonts w:cs="Arial"/>
          <w:color w:val="000000"/>
          <w:szCs w:val="22"/>
          <w:lang w:val="es-PE" w:eastAsia="x-none"/>
        </w:rPr>
        <w:t xml:space="preserve"> principalmente porque más mujeres que hombres trabajan en el sector informal de la economía y </w:t>
      </w:r>
      <w:r>
        <w:rPr>
          <w:rFonts w:cs="Arial"/>
          <w:color w:val="000000"/>
          <w:szCs w:val="22"/>
          <w:lang w:val="es-PE" w:eastAsia="x-none"/>
        </w:rPr>
        <w:t xml:space="preserve">porque </w:t>
      </w:r>
      <w:r w:rsidRPr="009B0FCD">
        <w:rPr>
          <w:rFonts w:cs="Arial"/>
          <w:color w:val="000000"/>
          <w:szCs w:val="22"/>
          <w:lang w:val="es-PE" w:eastAsia="x-none"/>
        </w:rPr>
        <w:t xml:space="preserve">los salarios de los hombres son más altos en todas las categorías ocupacionales. El cuarto componente, participación política (0.194), refleja el área de mayor inequidad en el país debido a la poca presencia de mujeres en posiciones de decisión, </w:t>
      </w:r>
      <w:r>
        <w:rPr>
          <w:rFonts w:cs="Arial"/>
          <w:color w:val="000000"/>
          <w:szCs w:val="22"/>
          <w:lang w:val="es-PE" w:eastAsia="x-none"/>
        </w:rPr>
        <w:t xml:space="preserve">ya </w:t>
      </w:r>
      <w:r w:rsidRPr="009B0FCD">
        <w:rPr>
          <w:rFonts w:cs="Arial"/>
          <w:color w:val="000000"/>
          <w:szCs w:val="22"/>
          <w:lang w:val="es-PE" w:eastAsia="x-none"/>
        </w:rPr>
        <w:t>sean cargos por elección o por designación.</w:t>
      </w:r>
    </w:p>
    <w:p w:rsidR="00FB0D8F" w:rsidRPr="009B0FCD" w:rsidRDefault="00FB0D8F" w:rsidP="00FB0D8F">
      <w:pPr>
        <w:spacing w:after="120" w:line="240" w:lineRule="auto"/>
        <w:rPr>
          <w:rFonts w:cs="Arial"/>
          <w:color w:val="000000"/>
          <w:szCs w:val="22"/>
          <w:lang w:val="es-PE" w:eastAsia="x-none"/>
        </w:rPr>
      </w:pPr>
      <w:r w:rsidRPr="009B0FCD">
        <w:rPr>
          <w:rFonts w:cs="Arial"/>
          <w:color w:val="000000"/>
          <w:szCs w:val="22"/>
          <w:lang w:val="es-PE" w:eastAsia="x-none"/>
        </w:rPr>
        <w:t xml:space="preserve">Al comparar los indicadores con los datos del </w:t>
      </w:r>
      <w:r>
        <w:rPr>
          <w:rFonts w:cs="Arial"/>
          <w:color w:val="000000"/>
          <w:szCs w:val="22"/>
          <w:lang w:val="es-PE" w:eastAsia="x-none"/>
        </w:rPr>
        <w:t>A</w:t>
      </w:r>
      <w:r w:rsidRPr="009B0FCD">
        <w:rPr>
          <w:rFonts w:cs="Arial"/>
          <w:color w:val="000000"/>
          <w:szCs w:val="22"/>
          <w:lang w:val="es-PE" w:eastAsia="x-none"/>
        </w:rPr>
        <w:t xml:space="preserve">nálisis de </w:t>
      </w:r>
      <w:r>
        <w:rPr>
          <w:rFonts w:cs="Arial"/>
          <w:color w:val="000000"/>
          <w:szCs w:val="22"/>
          <w:lang w:val="es-PE" w:eastAsia="x-none"/>
        </w:rPr>
        <w:t>G</w:t>
      </w:r>
      <w:r w:rsidRPr="009B0FCD">
        <w:rPr>
          <w:rFonts w:cs="Arial"/>
          <w:color w:val="000000"/>
          <w:szCs w:val="22"/>
          <w:lang w:val="es-PE" w:eastAsia="x-none"/>
        </w:rPr>
        <w:t xml:space="preserve">énero </w:t>
      </w:r>
      <w:r>
        <w:rPr>
          <w:rFonts w:cs="Arial"/>
          <w:color w:val="000000"/>
          <w:szCs w:val="22"/>
          <w:lang w:val="es-PE" w:eastAsia="x-none"/>
        </w:rPr>
        <w:t>(PGRD, 2014)</w:t>
      </w:r>
      <w:r w:rsidRPr="009B0FCD">
        <w:rPr>
          <w:rFonts w:cs="Arial"/>
          <w:color w:val="000000"/>
          <w:szCs w:val="22"/>
          <w:lang w:val="es-PE" w:eastAsia="x-none"/>
        </w:rPr>
        <w:t xml:space="preserve">, se obtiene que no </w:t>
      </w:r>
      <w:r>
        <w:rPr>
          <w:rFonts w:cs="Arial"/>
          <w:color w:val="000000"/>
          <w:szCs w:val="22"/>
          <w:lang w:val="es-PE" w:eastAsia="x-none"/>
        </w:rPr>
        <w:t>existen</w:t>
      </w:r>
      <w:r w:rsidRPr="009B0FCD">
        <w:rPr>
          <w:rFonts w:cs="Arial"/>
          <w:color w:val="000000"/>
          <w:szCs w:val="22"/>
          <w:lang w:val="es-PE" w:eastAsia="x-none"/>
        </w:rPr>
        <w:t xml:space="preserve"> avances significativos, pero sí </w:t>
      </w:r>
      <w:r>
        <w:rPr>
          <w:rFonts w:cs="Arial"/>
          <w:color w:val="000000"/>
          <w:szCs w:val="22"/>
          <w:lang w:val="es-PE" w:eastAsia="x-none"/>
        </w:rPr>
        <w:t xml:space="preserve">un </w:t>
      </w:r>
      <w:r w:rsidRPr="009B0FCD">
        <w:rPr>
          <w:rFonts w:cs="Arial"/>
          <w:color w:val="000000"/>
          <w:szCs w:val="22"/>
          <w:lang w:val="es-PE" w:eastAsia="x-none"/>
        </w:rPr>
        <w:t xml:space="preserve">aumento de la brecha con relación a </w:t>
      </w:r>
      <w:r>
        <w:rPr>
          <w:rFonts w:cs="Arial"/>
          <w:color w:val="000000"/>
          <w:szCs w:val="22"/>
          <w:lang w:val="es-PE" w:eastAsia="x-none"/>
        </w:rPr>
        <w:t xml:space="preserve">los </w:t>
      </w:r>
      <w:r w:rsidRPr="009B0FCD">
        <w:rPr>
          <w:rFonts w:cs="Arial"/>
          <w:color w:val="000000"/>
          <w:szCs w:val="22"/>
          <w:lang w:val="es-PE" w:eastAsia="x-none"/>
        </w:rPr>
        <w:t>ingresos y</w:t>
      </w:r>
      <w:r>
        <w:rPr>
          <w:rFonts w:cs="Arial"/>
          <w:color w:val="000000"/>
          <w:szCs w:val="22"/>
          <w:lang w:val="es-PE" w:eastAsia="x-none"/>
        </w:rPr>
        <w:t xml:space="preserve"> la</w:t>
      </w:r>
      <w:r w:rsidRPr="009B0FCD">
        <w:rPr>
          <w:rFonts w:cs="Arial"/>
          <w:color w:val="000000"/>
          <w:szCs w:val="22"/>
          <w:lang w:val="es-PE" w:eastAsia="x-none"/>
        </w:rPr>
        <w:t xml:space="preserve"> participación social. Entre </w:t>
      </w:r>
      <w:r>
        <w:rPr>
          <w:rFonts w:cs="Arial"/>
          <w:color w:val="000000"/>
          <w:szCs w:val="22"/>
          <w:lang w:val="es-PE" w:eastAsia="x-none"/>
        </w:rPr>
        <w:t xml:space="preserve">el </w:t>
      </w:r>
      <w:r w:rsidRPr="009B0FCD">
        <w:rPr>
          <w:rFonts w:cs="Arial"/>
          <w:color w:val="000000"/>
          <w:szCs w:val="22"/>
          <w:lang w:val="es-PE" w:eastAsia="x-none"/>
        </w:rPr>
        <w:t xml:space="preserve">2012 y </w:t>
      </w:r>
      <w:r>
        <w:rPr>
          <w:rFonts w:cs="Arial"/>
          <w:color w:val="000000"/>
          <w:szCs w:val="22"/>
          <w:lang w:val="es-PE" w:eastAsia="x-none"/>
        </w:rPr>
        <w:t xml:space="preserve">el </w:t>
      </w:r>
      <w:r w:rsidRPr="009B0FCD">
        <w:rPr>
          <w:rFonts w:cs="Arial"/>
          <w:color w:val="000000"/>
          <w:szCs w:val="22"/>
          <w:lang w:val="es-PE" w:eastAsia="x-none"/>
        </w:rPr>
        <w:t xml:space="preserve">2015, el número de mujeres con ingresos por debajo de la línea de pobreza aumentó de 223 a 242 por cada 100 hombres. Los departamentos de la Amazonía —zona de intervención de </w:t>
      </w:r>
      <w:r>
        <w:rPr>
          <w:rFonts w:cs="Arial"/>
          <w:color w:val="000000"/>
          <w:szCs w:val="22"/>
          <w:lang w:val="es-PE" w:eastAsia="x-none"/>
        </w:rPr>
        <w:t>USAID</w:t>
      </w:r>
      <w:r w:rsidRPr="009B0FCD">
        <w:rPr>
          <w:rFonts w:cs="Arial"/>
          <w:color w:val="000000"/>
          <w:szCs w:val="22"/>
          <w:lang w:val="es-PE" w:eastAsia="x-none"/>
        </w:rPr>
        <w:t>— muestran el mismo patrón</w:t>
      </w:r>
      <w:r>
        <w:rPr>
          <w:rFonts w:cs="Arial"/>
          <w:color w:val="000000"/>
          <w:szCs w:val="22"/>
          <w:lang w:val="es-PE" w:eastAsia="x-none"/>
        </w:rPr>
        <w:t>;</w:t>
      </w:r>
      <w:r w:rsidRPr="009B0FCD">
        <w:rPr>
          <w:rFonts w:cs="Arial"/>
          <w:color w:val="000000"/>
          <w:szCs w:val="22"/>
          <w:lang w:val="es-PE" w:eastAsia="x-none"/>
        </w:rPr>
        <w:t xml:space="preserve"> siendo Amazonas, Huánuco y San Martín los departamentos con mayor deterioro relativo en el ingreso de las mujeres. En ese mismo período, la participación de mujeres en espacios sociales disminuyó de 99 a 65 mujeres por cada 100 hombres en Loreto, y de 87 a 58 en San Martín. </w:t>
      </w:r>
    </w:p>
    <w:p w:rsidR="00FB0D8F" w:rsidRPr="009B0FCD" w:rsidRDefault="00FB0D8F" w:rsidP="00FB0D8F">
      <w:pPr>
        <w:numPr>
          <w:ilvl w:val="0"/>
          <w:numId w:val="1"/>
        </w:numPr>
        <w:spacing w:after="120" w:line="240" w:lineRule="auto"/>
        <w:rPr>
          <w:rFonts w:cs="Arial"/>
          <w:b/>
          <w:color w:val="002060"/>
          <w:szCs w:val="22"/>
          <w:lang w:val="es-PE" w:eastAsia="x-none"/>
        </w:rPr>
      </w:pPr>
      <w:r w:rsidRPr="009B0FCD">
        <w:rPr>
          <w:rFonts w:cs="Arial"/>
          <w:b/>
          <w:color w:val="002060"/>
          <w:szCs w:val="22"/>
          <w:lang w:val="es-PE" w:eastAsia="x-none"/>
        </w:rPr>
        <w:t>Restricciones de género en sectores de interés</w:t>
      </w:r>
    </w:p>
    <w:p w:rsidR="00FB0D8F" w:rsidRPr="009B0FCD" w:rsidRDefault="00FB0D8F" w:rsidP="00FB0D8F">
      <w:pPr>
        <w:spacing w:after="120" w:line="240" w:lineRule="auto"/>
        <w:rPr>
          <w:rFonts w:cs="Arial"/>
          <w:color w:val="000000"/>
          <w:szCs w:val="22"/>
          <w:lang w:val="es-PE" w:eastAsia="x-none"/>
        </w:rPr>
      </w:pPr>
      <w:r w:rsidRPr="009B0FCD">
        <w:rPr>
          <w:rFonts w:cs="Arial"/>
          <w:color w:val="000000"/>
          <w:szCs w:val="22"/>
          <w:lang w:val="es-PE" w:eastAsia="x-none"/>
        </w:rPr>
        <w:t xml:space="preserve">La principal restricción de género para la participación equitativa y </w:t>
      </w:r>
      <w:r>
        <w:rPr>
          <w:rFonts w:cs="Arial"/>
          <w:color w:val="000000"/>
          <w:szCs w:val="22"/>
          <w:lang w:val="es-PE" w:eastAsia="x-none"/>
        </w:rPr>
        <w:t xml:space="preserve">el </w:t>
      </w:r>
      <w:r w:rsidRPr="009B0FCD">
        <w:rPr>
          <w:rFonts w:cs="Arial"/>
          <w:color w:val="000000"/>
          <w:szCs w:val="22"/>
          <w:lang w:val="es-PE" w:eastAsia="x-none"/>
        </w:rPr>
        <w:t xml:space="preserve">acceso a </w:t>
      </w:r>
      <w:r>
        <w:rPr>
          <w:rFonts w:cs="Arial"/>
          <w:color w:val="000000"/>
          <w:szCs w:val="22"/>
          <w:lang w:val="es-PE" w:eastAsia="x-none"/>
        </w:rPr>
        <w:t xml:space="preserve">iguales </w:t>
      </w:r>
      <w:r w:rsidRPr="009B0FCD">
        <w:rPr>
          <w:rFonts w:cs="Arial"/>
          <w:color w:val="000000"/>
          <w:szCs w:val="22"/>
          <w:lang w:val="es-PE" w:eastAsia="x-none"/>
        </w:rPr>
        <w:t xml:space="preserve">oportunidades es la división </w:t>
      </w:r>
      <w:r>
        <w:rPr>
          <w:rFonts w:cs="Arial"/>
          <w:color w:val="000000"/>
          <w:szCs w:val="22"/>
          <w:lang w:val="es-PE" w:eastAsia="x-none"/>
        </w:rPr>
        <w:t>por sexos</w:t>
      </w:r>
      <w:r w:rsidRPr="009B0FCD">
        <w:rPr>
          <w:rFonts w:cs="Arial"/>
          <w:color w:val="000000"/>
          <w:szCs w:val="22"/>
          <w:lang w:val="es-PE" w:eastAsia="x-none"/>
        </w:rPr>
        <w:t xml:space="preserve"> del trabajo. </w:t>
      </w:r>
      <w:r>
        <w:rPr>
          <w:rFonts w:cs="Arial"/>
          <w:color w:val="000000"/>
          <w:szCs w:val="22"/>
          <w:lang w:val="es-PE" w:eastAsia="x-none"/>
        </w:rPr>
        <w:t>Dicha restricción</w:t>
      </w:r>
      <w:r w:rsidRPr="009B0FCD">
        <w:rPr>
          <w:rFonts w:cs="Arial"/>
          <w:color w:val="000000"/>
          <w:szCs w:val="22"/>
          <w:lang w:val="es-PE" w:eastAsia="x-none"/>
        </w:rPr>
        <w:t xml:space="preserve"> asigna, socialmente y por costumbre, roles diferenciados a hombres y mujeres únicamente sobre la base del </w:t>
      </w:r>
      <w:r>
        <w:rPr>
          <w:rFonts w:cs="Arial"/>
          <w:color w:val="000000"/>
          <w:szCs w:val="22"/>
          <w:lang w:val="es-PE" w:eastAsia="x-none"/>
        </w:rPr>
        <w:t>género;</w:t>
      </w:r>
      <w:r w:rsidRPr="009B0FCD">
        <w:rPr>
          <w:rFonts w:cs="Arial"/>
          <w:color w:val="000000"/>
          <w:szCs w:val="22"/>
          <w:lang w:val="es-PE" w:eastAsia="x-none"/>
        </w:rPr>
        <w:t xml:space="preserve"> determina el tipo de trabajo para </w:t>
      </w:r>
      <w:r>
        <w:rPr>
          <w:rFonts w:cs="Arial"/>
          <w:color w:val="000000"/>
          <w:szCs w:val="22"/>
          <w:lang w:val="es-PE" w:eastAsia="x-none"/>
        </w:rPr>
        <w:t>ambos</w:t>
      </w:r>
      <w:r w:rsidRPr="009B0FCD">
        <w:rPr>
          <w:rFonts w:cs="Arial"/>
          <w:color w:val="000000"/>
          <w:szCs w:val="22"/>
          <w:lang w:val="es-PE" w:eastAsia="x-none"/>
        </w:rPr>
        <w:t xml:space="preserve"> y da mayor valor al trabajo productivo de los hombres respecto al trabajo doméstico que realizan las mujeres. A su vez, este </w:t>
      </w:r>
      <w:r w:rsidRPr="002B500A">
        <w:rPr>
          <w:rFonts w:cs="Arial"/>
          <w:color w:val="000000"/>
          <w:szCs w:val="22"/>
          <w:lang w:val="es-PE" w:eastAsia="x-none"/>
        </w:rPr>
        <w:t xml:space="preserve">trabajo </w:t>
      </w:r>
      <w:r>
        <w:rPr>
          <w:rFonts w:cs="Arial"/>
          <w:color w:val="000000"/>
          <w:szCs w:val="22"/>
          <w:lang w:val="es-PE" w:eastAsia="x-none"/>
        </w:rPr>
        <w:t>doméstico</w:t>
      </w:r>
      <w:r w:rsidRPr="009B0FCD">
        <w:rPr>
          <w:rFonts w:cs="Arial"/>
          <w:color w:val="000000"/>
          <w:szCs w:val="22"/>
          <w:lang w:val="es-PE" w:eastAsia="x-none"/>
        </w:rPr>
        <w:t xml:space="preserve"> —39.5 horas a la semana para las mujeres y 15.9 horas para los hombres (Freyre</w:t>
      </w:r>
      <w:r>
        <w:rPr>
          <w:rFonts w:cs="Arial"/>
          <w:color w:val="000000"/>
          <w:szCs w:val="22"/>
          <w:lang w:val="es-PE" w:eastAsia="x-none"/>
        </w:rPr>
        <w:t xml:space="preserve"> &amp; López</w:t>
      </w:r>
      <w:r w:rsidRPr="009B0FCD">
        <w:rPr>
          <w:rFonts w:cs="Arial"/>
          <w:color w:val="000000"/>
          <w:szCs w:val="22"/>
          <w:lang w:val="es-PE" w:eastAsia="x-none"/>
        </w:rPr>
        <w:t xml:space="preserve">, 2011)— limita las oportunidades de las mujeres para insertarse en el espacio productivo confinándolas al mercado informal y de menores ingresos. </w:t>
      </w:r>
    </w:p>
    <w:p w:rsidR="00FB0D8F" w:rsidRPr="00132D51" w:rsidRDefault="00FB0D8F" w:rsidP="00FB0D8F">
      <w:pPr>
        <w:spacing w:after="120" w:line="240" w:lineRule="auto"/>
        <w:rPr>
          <w:rFonts w:cs="Arial"/>
          <w:color w:val="000000"/>
          <w:szCs w:val="22"/>
          <w:lang w:val="x-none" w:eastAsia="x-none"/>
        </w:rPr>
      </w:pPr>
      <w:r w:rsidRPr="009B0FCD">
        <w:rPr>
          <w:rFonts w:cs="Arial"/>
          <w:color w:val="000000"/>
          <w:szCs w:val="22"/>
          <w:lang w:val="es-PE" w:eastAsia="x-none"/>
        </w:rPr>
        <w:t xml:space="preserve">El trabajo doméstico no remunerado constituye un aporte invisible a la economía del país. El valor económico del tiempo que asignan hombres y mujeres a funciones productivas no remuneradas representa el 20 </w:t>
      </w:r>
      <w:r w:rsidRPr="005569B1">
        <w:rPr>
          <w:rFonts w:cs="Arial"/>
          <w:color w:val="000000"/>
          <w:szCs w:val="22"/>
          <w:lang w:val="x-none" w:eastAsia="x-none"/>
        </w:rPr>
        <w:t xml:space="preserve">% del </w:t>
      </w:r>
      <w:r>
        <w:rPr>
          <w:rFonts w:cs="Arial"/>
          <w:color w:val="000000"/>
          <w:szCs w:val="22"/>
          <w:lang w:val="es-MX" w:eastAsia="x-none"/>
        </w:rPr>
        <w:t>Producto</w:t>
      </w:r>
      <w:r w:rsidRPr="005569B1">
        <w:rPr>
          <w:rFonts w:cs="Arial"/>
          <w:color w:val="000000"/>
          <w:szCs w:val="22"/>
          <w:lang w:val="x-none" w:eastAsia="x-none"/>
        </w:rPr>
        <w:t xml:space="preserve"> </w:t>
      </w:r>
      <w:r>
        <w:rPr>
          <w:rFonts w:cs="Arial"/>
          <w:color w:val="000000"/>
          <w:szCs w:val="22"/>
          <w:lang w:val="es-MX" w:eastAsia="x-none"/>
        </w:rPr>
        <w:t>B</w:t>
      </w:r>
      <w:r w:rsidRPr="005569B1">
        <w:rPr>
          <w:rFonts w:cs="Arial"/>
          <w:color w:val="000000"/>
          <w:szCs w:val="22"/>
          <w:lang w:val="x-none" w:eastAsia="x-none"/>
        </w:rPr>
        <w:t xml:space="preserve">ruto </w:t>
      </w:r>
      <w:r>
        <w:rPr>
          <w:rFonts w:cs="Arial"/>
          <w:color w:val="000000"/>
          <w:szCs w:val="22"/>
          <w:lang w:val="es-MX" w:eastAsia="x-none"/>
        </w:rPr>
        <w:t>Interno</w:t>
      </w:r>
      <w:r w:rsidRPr="005569B1">
        <w:rPr>
          <w:rFonts w:cs="Arial"/>
          <w:color w:val="000000"/>
          <w:szCs w:val="22"/>
          <w:lang w:val="x-none" w:eastAsia="x-none"/>
        </w:rPr>
        <w:t xml:space="preserve"> (PBI) y </w:t>
      </w:r>
      <w:r w:rsidRPr="009B0FCD">
        <w:rPr>
          <w:rFonts w:cs="Arial"/>
          <w:color w:val="000000"/>
          <w:szCs w:val="22"/>
          <w:lang w:val="es-PE" w:eastAsia="x-none"/>
        </w:rPr>
        <w:t>e</w:t>
      </w:r>
      <w:r w:rsidRPr="005569B1">
        <w:rPr>
          <w:rFonts w:cs="Arial"/>
          <w:color w:val="000000"/>
          <w:szCs w:val="22"/>
          <w:lang w:val="x-none" w:eastAsia="x-none"/>
        </w:rPr>
        <w:t>l 66</w:t>
      </w:r>
      <w:r w:rsidRPr="009B0FCD">
        <w:rPr>
          <w:rFonts w:cs="Arial"/>
          <w:color w:val="000000"/>
          <w:szCs w:val="22"/>
          <w:lang w:val="es-PE" w:eastAsia="x-none"/>
        </w:rPr>
        <w:t xml:space="preserve"> </w:t>
      </w:r>
      <w:r w:rsidRPr="005569B1">
        <w:rPr>
          <w:rFonts w:cs="Arial"/>
          <w:color w:val="000000"/>
          <w:szCs w:val="22"/>
          <w:lang w:val="x-none" w:eastAsia="x-none"/>
        </w:rPr>
        <w:t xml:space="preserve">% de las remuneraciones </w:t>
      </w:r>
      <w:r w:rsidRPr="00B8655B">
        <w:rPr>
          <w:rFonts w:cs="Arial"/>
          <w:color w:val="000000"/>
          <w:szCs w:val="22"/>
          <w:lang w:val="x-none" w:eastAsia="x-none"/>
        </w:rPr>
        <w:t>que reciben los hogares</w:t>
      </w:r>
      <w:r w:rsidRPr="009B0FCD">
        <w:rPr>
          <w:rFonts w:cs="Arial"/>
          <w:color w:val="000000"/>
          <w:szCs w:val="22"/>
          <w:lang w:val="es-PE" w:eastAsia="x-none"/>
        </w:rPr>
        <w:t xml:space="preserve"> (INEI, 2016</w:t>
      </w:r>
      <w:r w:rsidRPr="00D05728">
        <w:rPr>
          <w:rFonts w:cs="Arial"/>
          <w:color w:val="000000"/>
          <w:szCs w:val="22"/>
          <w:lang w:val="es-PE" w:eastAsia="x-none"/>
        </w:rPr>
        <w:t>a)</w:t>
      </w:r>
      <w:r w:rsidRPr="00132D51">
        <w:rPr>
          <w:rFonts w:cs="Arial"/>
          <w:color w:val="000000"/>
          <w:szCs w:val="22"/>
          <w:lang w:val="x-none" w:eastAsia="x-none"/>
        </w:rPr>
        <w:t>.</w:t>
      </w:r>
    </w:p>
    <w:p w:rsidR="00FB0D8F" w:rsidRPr="009B0FCD" w:rsidRDefault="00FB0D8F" w:rsidP="00FB0D8F">
      <w:pPr>
        <w:spacing w:after="120" w:line="240" w:lineRule="auto"/>
        <w:rPr>
          <w:rFonts w:cs="Arial"/>
          <w:color w:val="000000"/>
          <w:szCs w:val="22"/>
          <w:lang w:val="es-PE" w:eastAsia="x-none"/>
        </w:rPr>
      </w:pPr>
      <w:r w:rsidRPr="009B0FCD">
        <w:rPr>
          <w:rFonts w:cs="Arial"/>
          <w:color w:val="000000"/>
          <w:szCs w:val="22"/>
          <w:lang w:val="es-PE" w:eastAsia="x-none"/>
        </w:rPr>
        <w:t xml:space="preserve">En la cadena de valor del cacao, las mujeres cumplen roles diferenciados en las fases de instalación, producción, cosecha y poscosecha, acopio y comercialización, </w:t>
      </w:r>
      <w:r>
        <w:rPr>
          <w:rFonts w:cs="Arial"/>
          <w:color w:val="000000"/>
          <w:szCs w:val="22"/>
          <w:lang w:val="es-PE" w:eastAsia="x-none"/>
        </w:rPr>
        <w:t xml:space="preserve">y </w:t>
      </w:r>
      <w:r w:rsidRPr="009B0FCD">
        <w:rPr>
          <w:rFonts w:cs="Arial"/>
          <w:color w:val="000000"/>
          <w:szCs w:val="22"/>
          <w:lang w:val="es-PE" w:eastAsia="x-none"/>
        </w:rPr>
        <w:t xml:space="preserve">aportan el 38 % de la mano de obra total. </w:t>
      </w:r>
      <w:r>
        <w:rPr>
          <w:rFonts w:cs="Arial"/>
          <w:color w:val="000000"/>
          <w:szCs w:val="22"/>
          <w:lang w:val="es-PE" w:eastAsia="x-none"/>
        </w:rPr>
        <w:t>De la misma manera</w:t>
      </w:r>
      <w:r w:rsidRPr="009B0FCD">
        <w:rPr>
          <w:rFonts w:cs="Arial"/>
          <w:color w:val="000000"/>
          <w:szCs w:val="22"/>
          <w:lang w:val="es-PE" w:eastAsia="x-none"/>
        </w:rPr>
        <w:t xml:space="preserve">, en el caso del café, el aporte de las mujeres es de 31 %. En ambos casos, la participación de la mujer se da en los eslabones de la cadena que mayor tiempo consumen y menores ingresos generan. </w:t>
      </w:r>
      <w:r>
        <w:rPr>
          <w:rFonts w:cs="Arial"/>
          <w:color w:val="000000"/>
          <w:szCs w:val="22"/>
          <w:lang w:val="es-PE" w:eastAsia="x-none"/>
        </w:rPr>
        <w:t>Por otro lado, se</w:t>
      </w:r>
      <w:r w:rsidRPr="009B0FCD">
        <w:rPr>
          <w:rFonts w:cs="Arial"/>
          <w:color w:val="000000"/>
          <w:szCs w:val="22"/>
          <w:lang w:val="es-PE" w:eastAsia="x-none"/>
        </w:rPr>
        <w:t xml:space="preserve"> desaprovechan sus capacidades y</w:t>
      </w:r>
      <w:r>
        <w:rPr>
          <w:rFonts w:cs="Arial"/>
          <w:color w:val="000000"/>
          <w:szCs w:val="22"/>
          <w:lang w:val="es-PE" w:eastAsia="x-none"/>
        </w:rPr>
        <w:t>,</w:t>
      </w:r>
      <w:r w:rsidRPr="009B0FCD">
        <w:rPr>
          <w:rFonts w:cs="Arial"/>
          <w:color w:val="000000"/>
          <w:szCs w:val="22"/>
          <w:lang w:val="es-PE" w:eastAsia="x-none"/>
        </w:rPr>
        <w:t xml:space="preserve"> al mismo tiempo, </w:t>
      </w:r>
      <w:r>
        <w:rPr>
          <w:rFonts w:cs="Arial"/>
          <w:color w:val="000000"/>
          <w:szCs w:val="22"/>
          <w:lang w:val="es-PE" w:eastAsia="x-none"/>
        </w:rPr>
        <w:t>cuentan con</w:t>
      </w:r>
      <w:r w:rsidRPr="009B0FCD">
        <w:rPr>
          <w:rFonts w:cs="Arial"/>
          <w:color w:val="000000"/>
          <w:szCs w:val="22"/>
          <w:lang w:val="es-PE" w:eastAsia="x-none"/>
        </w:rPr>
        <w:t xml:space="preserve"> menos oportunidades para desarrollarlas. </w:t>
      </w:r>
    </w:p>
    <w:p w:rsidR="00FB0D8F" w:rsidRPr="009B0FCD" w:rsidRDefault="00FB0D8F" w:rsidP="00FB0D8F">
      <w:pPr>
        <w:spacing w:after="120" w:line="240" w:lineRule="auto"/>
        <w:rPr>
          <w:rFonts w:cs="Arial"/>
          <w:color w:val="000000"/>
          <w:szCs w:val="22"/>
          <w:lang w:val="es-PE" w:eastAsia="x-none"/>
        </w:rPr>
      </w:pPr>
      <w:r w:rsidRPr="009B0FCD">
        <w:rPr>
          <w:rFonts w:cs="Arial"/>
          <w:color w:val="000000"/>
          <w:szCs w:val="22"/>
          <w:lang w:val="es-PE" w:eastAsia="x-none"/>
        </w:rPr>
        <w:lastRenderedPageBreak/>
        <w:t xml:space="preserve">Las mujeres tienen menor control sobre la posesión de la tierra, pues, aunque el 31 % de unidades agropecuarias son dirigidas por mujeres, la mitad de las productoras rurales tienen título de propiedad. </w:t>
      </w:r>
      <w:r>
        <w:rPr>
          <w:rFonts w:cs="Arial"/>
          <w:color w:val="000000"/>
          <w:szCs w:val="22"/>
          <w:lang w:val="es-PE" w:eastAsia="x-none"/>
        </w:rPr>
        <w:t>Lo anterior</w:t>
      </w:r>
      <w:r w:rsidRPr="009B0FCD">
        <w:rPr>
          <w:rFonts w:cs="Arial"/>
          <w:color w:val="000000"/>
          <w:szCs w:val="22"/>
          <w:lang w:val="es-PE" w:eastAsia="x-none"/>
        </w:rPr>
        <w:t xml:space="preserve"> limita su acceso a espacios de participación, como las cooperativas, y también sus oportunidades para acceder a crédito.</w:t>
      </w:r>
    </w:p>
    <w:p w:rsidR="00FB0D8F" w:rsidRPr="009B0FCD" w:rsidRDefault="00FB0D8F" w:rsidP="00FB0D8F">
      <w:pPr>
        <w:spacing w:after="120" w:line="240" w:lineRule="auto"/>
        <w:rPr>
          <w:rFonts w:cs="Arial"/>
          <w:color w:val="000000"/>
          <w:szCs w:val="22"/>
          <w:lang w:val="es-PE" w:eastAsia="x-none"/>
        </w:rPr>
      </w:pPr>
      <w:r w:rsidRPr="009B0FCD">
        <w:rPr>
          <w:rFonts w:cs="Arial"/>
          <w:color w:val="000000"/>
          <w:szCs w:val="22"/>
          <w:lang w:val="es-PE" w:eastAsia="x-none"/>
        </w:rPr>
        <w:t xml:space="preserve">Los roles diferenciados también se dan en el acceso y la gestión de los recursos hídricos. El </w:t>
      </w:r>
      <w:r>
        <w:rPr>
          <w:rFonts w:cs="Arial"/>
          <w:color w:val="000000"/>
          <w:szCs w:val="22"/>
          <w:lang w:val="es-PE" w:eastAsia="x-none"/>
        </w:rPr>
        <w:t>64</w:t>
      </w:r>
      <w:r w:rsidRPr="009B0FCD">
        <w:rPr>
          <w:rFonts w:cs="Arial"/>
          <w:color w:val="000000"/>
          <w:szCs w:val="22"/>
          <w:lang w:val="es-PE" w:eastAsia="x-none"/>
        </w:rPr>
        <w:t xml:space="preserve"> % de las mujeres asumen la provisión de agua para sus familias, pero participan poco en la gestión</w:t>
      </w:r>
      <w:r>
        <w:rPr>
          <w:rFonts w:cs="Arial"/>
          <w:color w:val="000000"/>
          <w:szCs w:val="22"/>
          <w:lang w:val="es-PE" w:eastAsia="x-none"/>
        </w:rPr>
        <w:t>: sólo</w:t>
      </w:r>
      <w:r w:rsidRPr="009B0FCD">
        <w:rPr>
          <w:rFonts w:cs="Arial"/>
          <w:color w:val="000000"/>
          <w:szCs w:val="22"/>
          <w:lang w:val="es-PE" w:eastAsia="x-none"/>
        </w:rPr>
        <w:t xml:space="preserve"> el 28 % de los integrantes de las Juntas Administradora</w:t>
      </w:r>
      <w:r>
        <w:rPr>
          <w:rFonts w:cs="Arial"/>
          <w:color w:val="000000"/>
          <w:szCs w:val="22"/>
          <w:lang w:val="es-PE" w:eastAsia="x-none"/>
        </w:rPr>
        <w:t>s</w:t>
      </w:r>
      <w:r w:rsidRPr="009B0FCD">
        <w:rPr>
          <w:rFonts w:cs="Arial"/>
          <w:color w:val="000000"/>
          <w:szCs w:val="22"/>
          <w:lang w:val="es-PE" w:eastAsia="x-none"/>
        </w:rPr>
        <w:t xml:space="preserve"> de Servicio de Saneamiento </w:t>
      </w:r>
      <w:r>
        <w:rPr>
          <w:rFonts w:cs="Arial"/>
          <w:color w:val="000000"/>
          <w:szCs w:val="22"/>
          <w:lang w:val="es-PE" w:eastAsia="x-none"/>
        </w:rPr>
        <w:t xml:space="preserve">(JASS) </w:t>
      </w:r>
      <w:r w:rsidRPr="009B0FCD">
        <w:rPr>
          <w:rFonts w:cs="Arial"/>
          <w:color w:val="000000"/>
          <w:szCs w:val="22"/>
          <w:lang w:val="es-PE" w:eastAsia="x-none"/>
        </w:rPr>
        <w:t>son mujeres. Est</w:t>
      </w:r>
      <w:r>
        <w:rPr>
          <w:rFonts w:cs="Arial"/>
          <w:color w:val="000000"/>
          <w:szCs w:val="22"/>
          <w:lang w:val="es-PE" w:eastAsia="x-none"/>
        </w:rPr>
        <w:t>e resultado</w:t>
      </w:r>
      <w:r w:rsidRPr="009B0FCD">
        <w:rPr>
          <w:rFonts w:cs="Arial"/>
          <w:color w:val="000000"/>
          <w:szCs w:val="22"/>
          <w:lang w:val="es-PE" w:eastAsia="x-none"/>
        </w:rPr>
        <w:t xml:space="preserve"> está relacionado con una menor tenencia de títulos de propiedad, posesión de predios de menor tamaño y menor acceso al conocimiento y tecnología para el manejo de recursos hídricos.</w:t>
      </w:r>
    </w:p>
    <w:p w:rsidR="00FB0D8F" w:rsidRPr="009B0FCD" w:rsidRDefault="00FB0D8F" w:rsidP="00FB0D8F">
      <w:pPr>
        <w:spacing w:after="120" w:line="240" w:lineRule="auto"/>
        <w:rPr>
          <w:rFonts w:cs="Arial"/>
          <w:color w:val="000000"/>
          <w:szCs w:val="22"/>
          <w:lang w:val="es-PE" w:eastAsia="x-none"/>
        </w:rPr>
      </w:pPr>
      <w:r w:rsidRPr="009B0FCD">
        <w:rPr>
          <w:rFonts w:cs="Arial"/>
          <w:color w:val="000000"/>
          <w:szCs w:val="22"/>
          <w:lang w:val="es-PE" w:eastAsia="x-none"/>
        </w:rPr>
        <w:t xml:space="preserve">La relación de hombres y mujeres con el bosque también es diferente a partir del uso diferenciado de sus recursos. Los hombres de las comunidades </w:t>
      </w:r>
      <w:r>
        <w:rPr>
          <w:rFonts w:cs="Arial"/>
          <w:color w:val="000000"/>
          <w:szCs w:val="22"/>
          <w:lang w:val="es-PE" w:eastAsia="x-none"/>
        </w:rPr>
        <w:t>nativas</w:t>
      </w:r>
      <w:r w:rsidRPr="009B0FCD">
        <w:rPr>
          <w:rFonts w:cs="Arial"/>
          <w:color w:val="000000"/>
          <w:szCs w:val="22"/>
          <w:lang w:val="es-PE" w:eastAsia="x-none"/>
        </w:rPr>
        <w:t xml:space="preserve"> están más vinculados con la explotación y comercialización de la madera, </w:t>
      </w:r>
      <w:r>
        <w:rPr>
          <w:rFonts w:cs="Arial"/>
          <w:color w:val="000000"/>
          <w:szCs w:val="22"/>
          <w:lang w:val="es-PE" w:eastAsia="x-none"/>
        </w:rPr>
        <w:t>mientras que</w:t>
      </w:r>
      <w:r w:rsidRPr="009B0FCD">
        <w:rPr>
          <w:rFonts w:cs="Arial"/>
          <w:color w:val="000000"/>
          <w:szCs w:val="22"/>
          <w:lang w:val="es-PE" w:eastAsia="x-none"/>
        </w:rPr>
        <w:t xml:space="preserve"> las mujeres</w:t>
      </w:r>
      <w:r>
        <w:rPr>
          <w:rFonts w:cs="Arial"/>
          <w:color w:val="000000"/>
          <w:szCs w:val="22"/>
          <w:lang w:val="es-PE" w:eastAsia="x-none"/>
        </w:rPr>
        <w:t>, con</w:t>
      </w:r>
      <w:r w:rsidRPr="009B0FCD">
        <w:rPr>
          <w:rFonts w:cs="Arial"/>
          <w:color w:val="000000"/>
          <w:szCs w:val="22"/>
          <w:lang w:val="es-PE" w:eastAsia="x-none"/>
        </w:rPr>
        <w:t xml:space="preserve"> actividades de recolección de los frutos </w:t>
      </w:r>
      <w:r>
        <w:rPr>
          <w:rFonts w:cs="Arial"/>
          <w:color w:val="000000"/>
          <w:szCs w:val="22"/>
          <w:lang w:val="es-PE" w:eastAsia="x-none"/>
        </w:rPr>
        <w:t>y</w:t>
      </w:r>
      <w:r w:rsidRPr="009B0FCD">
        <w:rPr>
          <w:rFonts w:cs="Arial"/>
          <w:color w:val="000000"/>
          <w:szCs w:val="22"/>
          <w:lang w:val="es-PE" w:eastAsia="x-none"/>
        </w:rPr>
        <w:t xml:space="preserve"> desechos del bosque. Estas actividades representan para las mujeres la mitad de sus ingresos, en tanto que para los hombres </w:t>
      </w:r>
      <w:r>
        <w:rPr>
          <w:rFonts w:cs="Arial"/>
          <w:color w:val="000000"/>
          <w:szCs w:val="22"/>
          <w:lang w:val="es-PE" w:eastAsia="x-none"/>
        </w:rPr>
        <w:t xml:space="preserve">representan </w:t>
      </w:r>
      <w:r w:rsidRPr="009B0FCD">
        <w:rPr>
          <w:rFonts w:cs="Arial"/>
          <w:color w:val="000000"/>
          <w:szCs w:val="22"/>
          <w:lang w:val="es-PE" w:eastAsia="x-none"/>
        </w:rPr>
        <w:t xml:space="preserve">solo un </w:t>
      </w:r>
      <w:r w:rsidRPr="00EB0D70">
        <w:rPr>
          <w:rFonts w:cs="Arial"/>
          <w:color w:val="000000"/>
          <w:szCs w:val="22"/>
          <w:lang w:val="es-PE" w:eastAsia="x-none"/>
        </w:rPr>
        <w:t>tercio de sus ingresos.</w:t>
      </w:r>
      <w:r w:rsidRPr="009B0FCD">
        <w:rPr>
          <w:rFonts w:cs="Arial"/>
          <w:color w:val="000000"/>
          <w:szCs w:val="22"/>
          <w:lang w:val="es-PE" w:eastAsia="x-none"/>
        </w:rPr>
        <w:t xml:space="preserve"> Por esta razón las mujeres son más vulnerables a los efectos de la deforestación y</w:t>
      </w:r>
      <w:r>
        <w:rPr>
          <w:rFonts w:cs="Arial"/>
          <w:color w:val="000000"/>
          <w:szCs w:val="22"/>
          <w:lang w:val="es-PE" w:eastAsia="x-none"/>
        </w:rPr>
        <w:t xml:space="preserve"> </w:t>
      </w:r>
      <w:r w:rsidRPr="009B0FCD">
        <w:rPr>
          <w:rFonts w:cs="Arial"/>
          <w:color w:val="000000"/>
          <w:szCs w:val="22"/>
          <w:lang w:val="es-PE" w:eastAsia="x-none"/>
        </w:rPr>
        <w:t xml:space="preserve">están más predispuestas a participar en el cuidado de los bosques. </w:t>
      </w:r>
    </w:p>
    <w:p w:rsidR="00FB0D8F" w:rsidRPr="009B0FCD" w:rsidRDefault="00FB0D8F" w:rsidP="00FB0D8F">
      <w:pPr>
        <w:numPr>
          <w:ilvl w:val="0"/>
          <w:numId w:val="1"/>
        </w:numPr>
        <w:spacing w:after="120" w:line="240" w:lineRule="auto"/>
        <w:rPr>
          <w:rFonts w:cs="Arial"/>
          <w:b/>
          <w:color w:val="002060"/>
          <w:szCs w:val="22"/>
          <w:lang w:val="es-PE" w:eastAsia="x-none"/>
        </w:rPr>
      </w:pPr>
      <w:r w:rsidRPr="009B0FCD">
        <w:rPr>
          <w:rFonts w:cs="Arial"/>
          <w:b/>
          <w:color w:val="002060"/>
          <w:szCs w:val="22"/>
          <w:lang w:val="es-PE" w:eastAsia="x-none"/>
        </w:rPr>
        <w:t>Violencia basada en género y sus efectos</w:t>
      </w:r>
    </w:p>
    <w:p w:rsidR="00FB0D8F" w:rsidRPr="009B0FCD" w:rsidRDefault="00FB0D8F" w:rsidP="00FB0D8F">
      <w:pPr>
        <w:spacing w:after="120" w:line="240" w:lineRule="auto"/>
        <w:rPr>
          <w:rFonts w:cs="Arial"/>
          <w:color w:val="000000"/>
          <w:szCs w:val="22"/>
          <w:lang w:val="es-PE" w:eastAsia="x-none"/>
        </w:rPr>
      </w:pPr>
      <w:r w:rsidRPr="009B0FCD">
        <w:rPr>
          <w:rFonts w:cs="Arial"/>
          <w:color w:val="000000"/>
          <w:szCs w:val="22"/>
          <w:lang w:val="es-PE" w:eastAsia="x-none"/>
        </w:rPr>
        <w:t xml:space="preserve">En el Perú, en el 2015, el 71 % de las mujeres </w:t>
      </w:r>
      <w:r>
        <w:rPr>
          <w:rFonts w:cs="Arial"/>
          <w:color w:val="000000"/>
          <w:szCs w:val="22"/>
          <w:lang w:val="es-PE" w:eastAsia="x-none"/>
        </w:rPr>
        <w:t>fue</w:t>
      </w:r>
      <w:r w:rsidRPr="009B0FCD">
        <w:rPr>
          <w:rFonts w:cs="Arial"/>
          <w:color w:val="000000"/>
          <w:szCs w:val="22"/>
          <w:lang w:val="es-PE" w:eastAsia="x-none"/>
        </w:rPr>
        <w:t xml:space="preserve"> víctima de algún tipo de violencia por parte del esposo o compañero; el 32 %</w:t>
      </w:r>
      <w:r>
        <w:rPr>
          <w:rFonts w:cs="Arial"/>
          <w:color w:val="000000"/>
          <w:szCs w:val="22"/>
          <w:lang w:val="es-PE" w:eastAsia="x-none"/>
        </w:rPr>
        <w:t>,</w:t>
      </w:r>
      <w:r w:rsidRPr="009B0FCD">
        <w:rPr>
          <w:rFonts w:cs="Arial"/>
          <w:color w:val="000000"/>
          <w:szCs w:val="22"/>
          <w:lang w:val="es-PE" w:eastAsia="x-none"/>
        </w:rPr>
        <w:t xml:space="preserve"> ha sido víctima de violencia física</w:t>
      </w:r>
      <w:r>
        <w:rPr>
          <w:rFonts w:cs="Arial"/>
          <w:color w:val="000000"/>
          <w:szCs w:val="22"/>
          <w:lang w:val="es-PE" w:eastAsia="x-none"/>
        </w:rPr>
        <w:t>,</w:t>
      </w:r>
      <w:r w:rsidRPr="009B0FCD">
        <w:rPr>
          <w:rFonts w:cs="Arial"/>
          <w:color w:val="000000"/>
          <w:szCs w:val="22"/>
          <w:lang w:val="es-PE" w:eastAsia="x-none"/>
        </w:rPr>
        <w:t xml:space="preserve"> y el 8 %</w:t>
      </w:r>
      <w:r>
        <w:rPr>
          <w:rFonts w:cs="Arial"/>
          <w:color w:val="000000"/>
          <w:szCs w:val="22"/>
          <w:lang w:val="es-PE" w:eastAsia="x-none"/>
        </w:rPr>
        <w:t>,</w:t>
      </w:r>
      <w:r w:rsidRPr="009B0FCD">
        <w:rPr>
          <w:rFonts w:cs="Arial"/>
          <w:color w:val="000000"/>
          <w:szCs w:val="22"/>
          <w:lang w:val="es-PE" w:eastAsia="x-none"/>
        </w:rPr>
        <w:t xml:space="preserve"> de violencia sexual. </w:t>
      </w:r>
      <w:r>
        <w:rPr>
          <w:rFonts w:cs="Arial"/>
          <w:color w:val="000000"/>
          <w:szCs w:val="22"/>
          <w:lang w:val="es-PE" w:eastAsia="x-none"/>
        </w:rPr>
        <w:t xml:space="preserve">En comparación </w:t>
      </w:r>
      <w:r w:rsidRPr="009B0FCD">
        <w:rPr>
          <w:rFonts w:cs="Arial"/>
          <w:color w:val="000000"/>
          <w:szCs w:val="22"/>
          <w:lang w:val="es-PE" w:eastAsia="x-none"/>
        </w:rPr>
        <w:t>con</w:t>
      </w:r>
      <w:r>
        <w:rPr>
          <w:rFonts w:cs="Arial"/>
          <w:color w:val="000000"/>
          <w:szCs w:val="22"/>
          <w:lang w:val="es-PE" w:eastAsia="x-none"/>
        </w:rPr>
        <w:t xml:space="preserve"> el</w:t>
      </w:r>
      <w:r w:rsidRPr="009B0FCD">
        <w:rPr>
          <w:rFonts w:cs="Arial"/>
          <w:color w:val="000000"/>
          <w:szCs w:val="22"/>
          <w:lang w:val="es-PE" w:eastAsia="x-none"/>
        </w:rPr>
        <w:t xml:space="preserve"> 2009, la violencia física ha disminuido en siete puntos, </w:t>
      </w:r>
      <w:r>
        <w:rPr>
          <w:rFonts w:cs="Arial"/>
          <w:color w:val="000000"/>
          <w:szCs w:val="22"/>
          <w:lang w:val="es-PE" w:eastAsia="x-none"/>
        </w:rPr>
        <w:t xml:space="preserve">no siendo el caso para </w:t>
      </w:r>
      <w:r w:rsidRPr="009B0FCD">
        <w:rPr>
          <w:rFonts w:cs="Arial"/>
          <w:color w:val="000000"/>
          <w:szCs w:val="22"/>
          <w:lang w:val="es-PE" w:eastAsia="x-none"/>
        </w:rPr>
        <w:t xml:space="preserve">las otras formas de violencia. En la Amazonía, los mayores índices de violencia física y sexual </w:t>
      </w:r>
      <w:r>
        <w:rPr>
          <w:rFonts w:cs="Arial"/>
          <w:color w:val="000000"/>
          <w:szCs w:val="22"/>
          <w:lang w:val="es-PE" w:eastAsia="x-none"/>
        </w:rPr>
        <w:t>se encuentran</w:t>
      </w:r>
      <w:r w:rsidRPr="009B0FCD">
        <w:rPr>
          <w:rFonts w:cs="Arial"/>
          <w:color w:val="000000"/>
          <w:szCs w:val="22"/>
          <w:lang w:val="es-PE" w:eastAsia="x-none"/>
        </w:rPr>
        <w:t xml:space="preserve"> en Madre de Dios y San Martín.</w:t>
      </w:r>
    </w:p>
    <w:p w:rsidR="00FB0D8F" w:rsidRPr="009B0FCD" w:rsidRDefault="00FB0D8F" w:rsidP="00FB0D8F">
      <w:pPr>
        <w:spacing w:after="120" w:line="240" w:lineRule="auto"/>
        <w:rPr>
          <w:rFonts w:cs="Arial"/>
          <w:color w:val="000000"/>
          <w:szCs w:val="22"/>
          <w:lang w:val="es-PE" w:eastAsia="x-none"/>
        </w:rPr>
      </w:pPr>
      <w:r w:rsidRPr="009B0FCD">
        <w:rPr>
          <w:rFonts w:cs="Arial"/>
          <w:color w:val="000000"/>
          <w:szCs w:val="22"/>
          <w:lang w:val="es-PE" w:eastAsia="x-none"/>
        </w:rPr>
        <w:t xml:space="preserve">La violencia contra la mujer tiene importantes impactos en la economía y afecta el desarrollo. Un estudio realizado </w:t>
      </w:r>
      <w:r>
        <w:rPr>
          <w:rFonts w:cs="Arial"/>
          <w:color w:val="000000"/>
          <w:szCs w:val="22"/>
          <w:lang w:val="es-PE" w:eastAsia="x-none"/>
        </w:rPr>
        <w:t>por Vara-Horna (2015)</w:t>
      </w:r>
      <w:r w:rsidRPr="009B0FCD">
        <w:rPr>
          <w:rFonts w:cs="Arial"/>
          <w:color w:val="000000"/>
          <w:szCs w:val="22"/>
          <w:lang w:val="es-PE" w:eastAsia="x-none"/>
        </w:rPr>
        <w:t xml:space="preserve"> en el país determinó que las microempresas peruanas lideradas por mujeres pierden alrededor de 1</w:t>
      </w:r>
      <w:r>
        <w:rPr>
          <w:rFonts w:cs="Arial"/>
          <w:color w:val="000000"/>
          <w:szCs w:val="22"/>
          <w:lang w:val="es-PE" w:eastAsia="x-none"/>
        </w:rPr>
        <w:t xml:space="preserve"> </w:t>
      </w:r>
      <w:r w:rsidRPr="009B0FCD">
        <w:rPr>
          <w:rFonts w:cs="Arial"/>
          <w:color w:val="000000"/>
          <w:szCs w:val="22"/>
          <w:lang w:val="es-PE" w:eastAsia="x-none"/>
        </w:rPr>
        <w:t>982</w:t>
      </w:r>
      <w:r>
        <w:rPr>
          <w:rFonts w:cs="Arial"/>
          <w:color w:val="000000"/>
          <w:szCs w:val="22"/>
          <w:lang w:val="es-PE" w:eastAsia="x-none"/>
        </w:rPr>
        <w:t xml:space="preserve"> 000</w:t>
      </w:r>
      <w:r w:rsidRPr="009B0FCD">
        <w:rPr>
          <w:rFonts w:cs="Arial"/>
          <w:color w:val="000000"/>
          <w:szCs w:val="22"/>
          <w:lang w:val="es-PE" w:eastAsia="x-none"/>
        </w:rPr>
        <w:t xml:space="preserve"> dólares al año, producto de la violencia contra la mujer, </w:t>
      </w:r>
      <w:r>
        <w:rPr>
          <w:rFonts w:cs="Arial"/>
          <w:color w:val="000000"/>
          <w:szCs w:val="22"/>
          <w:lang w:val="es-PE" w:eastAsia="x-none"/>
        </w:rPr>
        <w:t>lo que</w:t>
      </w:r>
      <w:r w:rsidRPr="009B0FCD">
        <w:rPr>
          <w:rFonts w:cs="Arial"/>
          <w:color w:val="000000"/>
          <w:szCs w:val="22"/>
          <w:lang w:val="es-PE" w:eastAsia="x-none"/>
        </w:rPr>
        <w:t xml:space="preserve"> equivale al 1.2 % del PBI nacional. El mismo estudio demostró que el empoderamiento económico de la mujer es importante, pero tiene que ir acompañado de capacitaciones </w:t>
      </w:r>
      <w:r>
        <w:rPr>
          <w:rFonts w:cs="Arial"/>
          <w:color w:val="000000"/>
          <w:szCs w:val="22"/>
          <w:lang w:val="es-PE" w:eastAsia="x-none"/>
        </w:rPr>
        <w:t xml:space="preserve">sobre </w:t>
      </w:r>
      <w:r w:rsidRPr="009B0FCD">
        <w:rPr>
          <w:rFonts w:cs="Arial"/>
          <w:color w:val="000000"/>
          <w:szCs w:val="22"/>
          <w:lang w:val="es-PE" w:eastAsia="x-none"/>
        </w:rPr>
        <w:t xml:space="preserve">empoderamiento personal con la finalidad de asegurar el bienestar personal y económico de las mujeres y la sostenibilidad de sus microempresas. </w:t>
      </w:r>
    </w:p>
    <w:p w:rsidR="00FB0D8F" w:rsidRPr="00386AD3" w:rsidRDefault="00FB0D8F" w:rsidP="00FB0D8F">
      <w:pPr>
        <w:spacing w:after="120" w:line="240" w:lineRule="auto"/>
        <w:rPr>
          <w:rFonts w:cs="Arial"/>
          <w:color w:val="000000"/>
          <w:szCs w:val="22"/>
          <w:lang w:val="es-ES" w:eastAsia="x-none"/>
        </w:rPr>
      </w:pPr>
      <w:r w:rsidRPr="009B0FCD">
        <w:rPr>
          <w:rFonts w:cs="Arial"/>
          <w:color w:val="000000"/>
          <w:szCs w:val="22"/>
          <w:lang w:val="es-PE" w:eastAsia="x-none"/>
        </w:rPr>
        <w:t xml:space="preserve">La trata de personas, especialmente con fines de explotación sexual, es una de las formas de ejercicio de violencia contra la mujer que parece intensificarse en espacios donde existen economías extractivas </w:t>
      </w:r>
      <w:r>
        <w:rPr>
          <w:rFonts w:cs="Arial"/>
          <w:color w:val="000000"/>
          <w:szCs w:val="22"/>
          <w:lang w:val="es-PE" w:eastAsia="x-none"/>
        </w:rPr>
        <w:t>pero</w:t>
      </w:r>
      <w:r w:rsidRPr="009B0FCD">
        <w:rPr>
          <w:rFonts w:cs="Arial"/>
          <w:color w:val="000000"/>
          <w:szCs w:val="22"/>
          <w:lang w:val="es-PE" w:eastAsia="x-none"/>
        </w:rPr>
        <w:t xml:space="preserve"> escasa presencia del Estado, como es el caso de Madre de Dios. No se cuenta con cifras exactas sobre este problema</w:t>
      </w:r>
      <w:r>
        <w:rPr>
          <w:rFonts w:cs="Arial"/>
          <w:color w:val="000000"/>
          <w:szCs w:val="22"/>
          <w:lang w:val="es-PE" w:eastAsia="x-none"/>
        </w:rPr>
        <w:t>;</w:t>
      </w:r>
      <w:r w:rsidRPr="009B0FCD">
        <w:rPr>
          <w:rFonts w:cs="Arial"/>
          <w:color w:val="000000"/>
          <w:szCs w:val="22"/>
          <w:lang w:val="es-PE" w:eastAsia="x-none"/>
        </w:rPr>
        <w:t xml:space="preserve"> sin embargo, </w:t>
      </w:r>
      <w:r>
        <w:rPr>
          <w:rFonts w:cs="Arial"/>
          <w:color w:val="000000"/>
          <w:szCs w:val="22"/>
          <w:lang w:val="es-PE" w:eastAsia="x-none"/>
        </w:rPr>
        <w:t xml:space="preserve">se registra </w:t>
      </w:r>
      <w:r w:rsidRPr="009B0FCD">
        <w:rPr>
          <w:rFonts w:cs="Arial"/>
          <w:color w:val="000000"/>
          <w:szCs w:val="22"/>
          <w:lang w:val="es-PE" w:eastAsia="x-none"/>
        </w:rPr>
        <w:t xml:space="preserve">información </w:t>
      </w:r>
      <w:r>
        <w:rPr>
          <w:rFonts w:cs="Arial"/>
          <w:color w:val="000000"/>
          <w:szCs w:val="22"/>
          <w:lang w:val="es-PE" w:eastAsia="x-none"/>
        </w:rPr>
        <w:t xml:space="preserve">de las denuncias que alcanzan a </w:t>
      </w:r>
      <w:r w:rsidRPr="00386AD3">
        <w:rPr>
          <w:rFonts w:cs="MyriadPro-Regular"/>
          <w:color w:val="000000"/>
          <w:szCs w:val="22"/>
          <w:lang w:val="es-ES" w:eastAsia="es-ES"/>
        </w:rPr>
        <w:t>3</w:t>
      </w:r>
      <w:r>
        <w:rPr>
          <w:rFonts w:cs="MyriadPro-Regular"/>
          <w:color w:val="000000"/>
          <w:szCs w:val="22"/>
          <w:lang w:val="es-ES" w:eastAsia="es-ES"/>
        </w:rPr>
        <w:t xml:space="preserve"> </w:t>
      </w:r>
      <w:r w:rsidRPr="00386AD3">
        <w:rPr>
          <w:rFonts w:cs="MyriadPro-Regular"/>
          <w:color w:val="000000"/>
          <w:szCs w:val="22"/>
          <w:lang w:val="es-ES" w:eastAsia="es-ES"/>
        </w:rPr>
        <w:t>130</w:t>
      </w:r>
      <w:r w:rsidRPr="009B0FCD">
        <w:rPr>
          <w:rFonts w:cs="Arial"/>
          <w:color w:val="000000"/>
          <w:szCs w:val="22"/>
          <w:lang w:val="es-PE" w:eastAsia="x-none"/>
        </w:rPr>
        <w:t xml:space="preserve"> entre</w:t>
      </w:r>
      <w:r w:rsidRPr="005569B1">
        <w:rPr>
          <w:rFonts w:cs="MyriadPro-Regular"/>
          <w:color w:val="000000"/>
          <w:szCs w:val="22"/>
          <w:lang w:val="es-ES" w:eastAsia="es-ES"/>
        </w:rPr>
        <w:t xml:space="preserve"> </w:t>
      </w:r>
      <w:r>
        <w:rPr>
          <w:rFonts w:cs="MyriadPro-Regular"/>
          <w:color w:val="000000"/>
          <w:szCs w:val="22"/>
          <w:lang w:val="es-PE" w:eastAsia="es-ES"/>
        </w:rPr>
        <w:t xml:space="preserve">el </w:t>
      </w:r>
      <w:r w:rsidRPr="005569B1">
        <w:rPr>
          <w:rFonts w:cs="MyriadPro-Regular"/>
          <w:color w:val="000000"/>
          <w:szCs w:val="22"/>
          <w:lang w:val="es-ES" w:eastAsia="es-ES"/>
        </w:rPr>
        <w:t xml:space="preserve">2009 y </w:t>
      </w:r>
      <w:r>
        <w:rPr>
          <w:rFonts w:cs="MyriadPro-Regular"/>
          <w:color w:val="000000"/>
          <w:szCs w:val="22"/>
          <w:lang w:val="es-ES" w:eastAsia="es-ES"/>
        </w:rPr>
        <w:t xml:space="preserve">el </w:t>
      </w:r>
      <w:r w:rsidRPr="00386AD3">
        <w:rPr>
          <w:rFonts w:cs="MyriadPro-Regular"/>
          <w:color w:val="000000"/>
          <w:szCs w:val="22"/>
          <w:lang w:val="es-ES" w:eastAsia="es-ES"/>
        </w:rPr>
        <w:t xml:space="preserve">2015 en todo el país. </w:t>
      </w:r>
      <w:r w:rsidRPr="00386AD3">
        <w:rPr>
          <w:rFonts w:cs="Arial"/>
          <w:color w:val="000000"/>
          <w:szCs w:val="22"/>
          <w:lang w:val="es-ES" w:eastAsia="x-none"/>
        </w:rPr>
        <w:t>Más de la mitad de las víctimas tienen entre 13 y 17 años y el 49 % de las víctimas fue captad</w:t>
      </w:r>
      <w:r>
        <w:rPr>
          <w:rFonts w:cs="Arial"/>
          <w:color w:val="000000"/>
          <w:szCs w:val="22"/>
          <w:lang w:val="es-ES" w:eastAsia="x-none"/>
        </w:rPr>
        <w:t>o</w:t>
      </w:r>
      <w:r w:rsidRPr="00386AD3">
        <w:rPr>
          <w:rFonts w:cs="Arial"/>
          <w:color w:val="000000"/>
          <w:szCs w:val="22"/>
          <w:lang w:val="es-ES" w:eastAsia="x-none"/>
        </w:rPr>
        <w:t xml:space="preserve"> a través de ofrecimiento de puestos de trabajo</w:t>
      </w:r>
      <w:r>
        <w:rPr>
          <w:rFonts w:cs="Arial"/>
          <w:color w:val="000000"/>
          <w:szCs w:val="22"/>
          <w:lang w:val="es-ES" w:eastAsia="x-none"/>
        </w:rPr>
        <w:t>.</w:t>
      </w:r>
    </w:p>
    <w:p w:rsidR="00FB0D8F" w:rsidRPr="007660B8" w:rsidRDefault="00FB0D8F" w:rsidP="00FB0D8F">
      <w:pPr>
        <w:spacing w:after="120" w:line="240" w:lineRule="auto"/>
        <w:rPr>
          <w:rFonts w:cs="Arial"/>
          <w:szCs w:val="22"/>
          <w:lang w:val="es-PE" w:eastAsia="x-none"/>
        </w:rPr>
      </w:pPr>
      <w:r w:rsidRPr="007660B8">
        <w:rPr>
          <w:rFonts w:cs="Arial"/>
          <w:szCs w:val="22"/>
          <w:lang w:val="es-PE" w:eastAsia="x-none"/>
        </w:rPr>
        <w:t xml:space="preserve">Los hombres y mujeres Homosexuales, Bisexuales, Transexuales e Intersexuales (LGBTI) tienen dificultades para el ejercicio de sus derechos debido a los prejuicios, estigmas y estereotipos que existen sobre su orientación sexual e identidad de género. Esta situación los convierte en un grupo vulnerable y proclive a sufrir discriminación, exclusión y agresión. Además, no cuentan con un marco legal que les proteja y garantice eficazmente sus derechos; la demanda prioritaria de este grupo poblacional es el acceso al reconocimiento legal de su identidad. </w:t>
      </w:r>
    </w:p>
    <w:p w:rsidR="00FB0D8F" w:rsidRPr="009B0FCD" w:rsidRDefault="00FB0D8F" w:rsidP="00FB0D8F">
      <w:pPr>
        <w:numPr>
          <w:ilvl w:val="0"/>
          <w:numId w:val="1"/>
        </w:numPr>
        <w:spacing w:after="120" w:line="240" w:lineRule="auto"/>
        <w:rPr>
          <w:rFonts w:cs="Arial"/>
          <w:b/>
          <w:color w:val="002060"/>
          <w:szCs w:val="22"/>
          <w:lang w:val="es-PE" w:eastAsia="x-none"/>
        </w:rPr>
      </w:pPr>
      <w:r w:rsidRPr="009B0FCD">
        <w:rPr>
          <w:rFonts w:cs="Arial"/>
          <w:b/>
          <w:color w:val="002060"/>
          <w:szCs w:val="22"/>
          <w:lang w:val="es-PE" w:eastAsia="x-none"/>
        </w:rPr>
        <w:t>Políticas de género en el Perú</w:t>
      </w:r>
    </w:p>
    <w:p w:rsidR="00FB0D8F" w:rsidRPr="009B0FCD" w:rsidRDefault="00FB0D8F" w:rsidP="00FB0D8F">
      <w:pPr>
        <w:spacing w:after="120" w:line="240" w:lineRule="auto"/>
        <w:rPr>
          <w:rFonts w:cs="Arial"/>
          <w:color w:val="000000"/>
          <w:szCs w:val="22"/>
          <w:lang w:val="es-PE" w:eastAsia="x-none"/>
        </w:rPr>
      </w:pPr>
      <w:r w:rsidRPr="009B0FCD">
        <w:rPr>
          <w:rFonts w:cs="Arial"/>
          <w:color w:val="000000"/>
          <w:szCs w:val="22"/>
          <w:lang w:val="es-PE" w:eastAsia="x-none"/>
        </w:rPr>
        <w:t>Los 90 marca</w:t>
      </w:r>
      <w:r>
        <w:rPr>
          <w:rFonts w:cs="Arial"/>
          <w:color w:val="000000"/>
          <w:szCs w:val="22"/>
          <w:lang w:val="es-PE" w:eastAsia="x-none"/>
        </w:rPr>
        <w:t>ro</w:t>
      </w:r>
      <w:r w:rsidRPr="009B0FCD">
        <w:rPr>
          <w:rFonts w:cs="Arial"/>
          <w:color w:val="000000"/>
          <w:szCs w:val="22"/>
          <w:lang w:val="es-PE" w:eastAsia="x-none"/>
        </w:rPr>
        <w:t xml:space="preserve">n el hito de las políticas en </w:t>
      </w:r>
      <w:r>
        <w:rPr>
          <w:rFonts w:cs="Arial"/>
          <w:color w:val="000000"/>
          <w:szCs w:val="22"/>
          <w:lang w:val="es-PE" w:eastAsia="x-none"/>
        </w:rPr>
        <w:t>búsqueda</w:t>
      </w:r>
      <w:r w:rsidRPr="009B0FCD">
        <w:rPr>
          <w:rFonts w:cs="Arial"/>
          <w:color w:val="000000"/>
          <w:szCs w:val="22"/>
          <w:lang w:val="es-PE" w:eastAsia="x-none"/>
        </w:rPr>
        <w:t xml:space="preserve"> de la igualdad de género con la creación de</w:t>
      </w:r>
      <w:r>
        <w:rPr>
          <w:rFonts w:cs="Arial"/>
          <w:color w:val="000000"/>
          <w:szCs w:val="22"/>
          <w:lang w:val="es-PE" w:eastAsia="x-none"/>
        </w:rPr>
        <w:t>l</w:t>
      </w:r>
      <w:r w:rsidRPr="009B0FCD">
        <w:rPr>
          <w:rFonts w:cs="Arial"/>
          <w:color w:val="000000"/>
          <w:szCs w:val="22"/>
          <w:lang w:val="es-PE" w:eastAsia="x-none"/>
        </w:rPr>
        <w:t xml:space="preserve"> Ministerio de Promoción de la Mujer</w:t>
      </w:r>
      <w:r>
        <w:rPr>
          <w:rFonts w:cs="Arial"/>
          <w:color w:val="000000"/>
          <w:szCs w:val="22"/>
          <w:lang w:val="es-PE" w:eastAsia="x-none"/>
        </w:rPr>
        <w:t xml:space="preserve"> y del Desarrollo Humano</w:t>
      </w:r>
      <w:r w:rsidRPr="009B0FCD">
        <w:rPr>
          <w:rFonts w:cs="Arial"/>
          <w:color w:val="000000"/>
          <w:szCs w:val="22"/>
          <w:lang w:val="es-PE" w:eastAsia="x-none"/>
        </w:rPr>
        <w:t xml:space="preserve">, que con los años </w:t>
      </w:r>
      <w:r>
        <w:rPr>
          <w:rFonts w:cs="Arial"/>
          <w:color w:val="000000"/>
          <w:szCs w:val="22"/>
          <w:lang w:val="es-PE" w:eastAsia="x-none"/>
        </w:rPr>
        <w:t xml:space="preserve">se </w:t>
      </w:r>
      <w:r w:rsidRPr="009B0FCD">
        <w:rPr>
          <w:rFonts w:cs="Arial"/>
          <w:color w:val="000000"/>
          <w:szCs w:val="22"/>
          <w:lang w:val="es-PE" w:eastAsia="x-none"/>
        </w:rPr>
        <w:t xml:space="preserve">ha </w:t>
      </w:r>
      <w:r w:rsidRPr="009B0FCD">
        <w:rPr>
          <w:rFonts w:cs="Arial"/>
          <w:color w:val="000000"/>
          <w:szCs w:val="22"/>
          <w:lang w:val="es-PE" w:eastAsia="x-none"/>
        </w:rPr>
        <w:lastRenderedPageBreak/>
        <w:t>especializa</w:t>
      </w:r>
      <w:r>
        <w:rPr>
          <w:rFonts w:cs="Arial"/>
          <w:color w:val="000000"/>
          <w:szCs w:val="22"/>
          <w:lang w:val="es-PE" w:eastAsia="x-none"/>
        </w:rPr>
        <w:t>do en sus</w:t>
      </w:r>
      <w:r w:rsidRPr="009B0FCD">
        <w:rPr>
          <w:rFonts w:cs="Arial"/>
          <w:color w:val="000000"/>
          <w:szCs w:val="22"/>
          <w:lang w:val="es-PE" w:eastAsia="x-none"/>
        </w:rPr>
        <w:t xml:space="preserve"> funciones, y que desde </w:t>
      </w:r>
      <w:r>
        <w:rPr>
          <w:rFonts w:cs="Arial"/>
          <w:color w:val="000000"/>
          <w:szCs w:val="22"/>
          <w:lang w:val="es-PE" w:eastAsia="x-none"/>
        </w:rPr>
        <w:t xml:space="preserve">el </w:t>
      </w:r>
      <w:r w:rsidRPr="009B0FCD">
        <w:rPr>
          <w:rFonts w:cs="Arial"/>
          <w:color w:val="000000"/>
          <w:szCs w:val="22"/>
          <w:lang w:val="es-PE" w:eastAsia="x-none"/>
        </w:rPr>
        <w:t>2012 se denomina Ministerio de la Mujer y Poblaciones Vulnerables (MIMP). El Plan Nacional de Igualdad de Género (P</w:t>
      </w:r>
      <w:r>
        <w:rPr>
          <w:rFonts w:cs="Arial"/>
          <w:color w:val="000000"/>
          <w:szCs w:val="22"/>
          <w:lang w:val="es-PE" w:eastAsia="x-none"/>
        </w:rPr>
        <w:t>lanig</w:t>
      </w:r>
      <w:r w:rsidRPr="009B0FCD">
        <w:rPr>
          <w:rFonts w:cs="Arial"/>
          <w:color w:val="000000"/>
          <w:szCs w:val="22"/>
          <w:lang w:val="es-PE" w:eastAsia="x-none"/>
        </w:rPr>
        <w:t xml:space="preserve">) es el instrumento principal del MIMP para la transversalización de género en todos los sectores y en los tres niveles de </w:t>
      </w:r>
      <w:r>
        <w:rPr>
          <w:rFonts w:cs="Arial"/>
          <w:color w:val="000000"/>
          <w:szCs w:val="22"/>
          <w:lang w:val="es-PE" w:eastAsia="x-none"/>
        </w:rPr>
        <w:t>g</w:t>
      </w:r>
      <w:r w:rsidRPr="009B0FCD">
        <w:rPr>
          <w:rFonts w:cs="Arial"/>
          <w:color w:val="000000"/>
          <w:szCs w:val="22"/>
          <w:lang w:val="es-PE" w:eastAsia="x-none"/>
        </w:rPr>
        <w:t xml:space="preserve">obierno. </w:t>
      </w:r>
    </w:p>
    <w:p w:rsidR="00FB0D8F" w:rsidRPr="009B0FCD" w:rsidRDefault="00FB0D8F" w:rsidP="00FB0D8F">
      <w:pPr>
        <w:spacing w:after="120" w:line="240" w:lineRule="auto"/>
        <w:rPr>
          <w:lang w:val="es-PE"/>
        </w:rPr>
      </w:pPr>
      <w:r w:rsidRPr="009B0FCD">
        <w:rPr>
          <w:rFonts w:cs="Arial"/>
          <w:color w:val="000000"/>
          <w:szCs w:val="22"/>
          <w:lang w:val="es-PE" w:eastAsia="x-none"/>
        </w:rPr>
        <w:t xml:space="preserve">En el 2015, </w:t>
      </w:r>
      <w:r w:rsidRPr="009B0FCD">
        <w:rPr>
          <w:lang w:val="es-PE"/>
        </w:rPr>
        <w:t>19 de las 29 entidades públicas informantes (</w:t>
      </w:r>
      <w:r>
        <w:rPr>
          <w:lang w:val="es-PE"/>
        </w:rPr>
        <w:t>m</w:t>
      </w:r>
      <w:r w:rsidRPr="009B0FCD">
        <w:rPr>
          <w:lang w:val="es-PE"/>
        </w:rPr>
        <w:t xml:space="preserve">inisterios y organismos públicos desconcentrados) han creado alguna instancia responsable de implementar las políticas sectoriales para la igualdad de género. La principal limitación que encuentran las entidades públicas de todos los niveles es </w:t>
      </w:r>
      <w:r>
        <w:rPr>
          <w:lang w:val="es-PE"/>
        </w:rPr>
        <w:t>la falta de</w:t>
      </w:r>
      <w:r w:rsidRPr="009B0FCD">
        <w:rPr>
          <w:lang w:val="es-PE"/>
        </w:rPr>
        <w:t xml:space="preserve"> una línea presupuestal específica</w:t>
      </w:r>
      <w:r>
        <w:rPr>
          <w:lang w:val="es-PE"/>
        </w:rPr>
        <w:t xml:space="preserve">; los funcionarios no conocen qué </w:t>
      </w:r>
      <w:r w:rsidRPr="009B0FCD">
        <w:rPr>
          <w:lang w:val="es-PE"/>
        </w:rPr>
        <w:t xml:space="preserve">actividades </w:t>
      </w:r>
      <w:r>
        <w:rPr>
          <w:lang w:val="es-PE"/>
        </w:rPr>
        <w:t>realizar para</w:t>
      </w:r>
      <w:r w:rsidRPr="009B0FCD">
        <w:rPr>
          <w:lang w:val="es-PE"/>
        </w:rPr>
        <w:t xml:space="preserve"> promover o transversalizar </w:t>
      </w:r>
      <w:r>
        <w:rPr>
          <w:lang w:val="es-PE"/>
        </w:rPr>
        <w:t xml:space="preserve">el </w:t>
      </w:r>
      <w:r w:rsidRPr="009B0FCD">
        <w:rPr>
          <w:lang w:val="es-PE"/>
        </w:rPr>
        <w:t>género</w:t>
      </w:r>
      <w:r>
        <w:rPr>
          <w:lang w:val="es-PE"/>
        </w:rPr>
        <w:t xml:space="preserve">, </w:t>
      </w:r>
      <w:r w:rsidRPr="009B0FCD">
        <w:rPr>
          <w:lang w:val="es-PE"/>
        </w:rPr>
        <w:t xml:space="preserve">ni conocen los mecanismos para </w:t>
      </w:r>
      <w:r>
        <w:rPr>
          <w:lang w:val="es-PE"/>
        </w:rPr>
        <w:t>asignar presupuesto</w:t>
      </w:r>
      <w:r w:rsidRPr="009B0FCD">
        <w:rPr>
          <w:lang w:val="es-PE"/>
        </w:rPr>
        <w:t xml:space="preserve">. Los pocos recursos que se </w:t>
      </w:r>
      <w:r>
        <w:rPr>
          <w:lang w:val="es-PE"/>
        </w:rPr>
        <w:t>obtienen</w:t>
      </w:r>
      <w:r w:rsidRPr="009B0FCD">
        <w:rPr>
          <w:lang w:val="es-PE"/>
        </w:rPr>
        <w:t xml:space="preserve"> son </w:t>
      </w:r>
      <w:r>
        <w:rPr>
          <w:lang w:val="es-PE"/>
        </w:rPr>
        <w:t>utilizados en</w:t>
      </w:r>
      <w:r w:rsidRPr="009B0FCD">
        <w:rPr>
          <w:lang w:val="es-PE"/>
        </w:rPr>
        <w:t xml:space="preserve"> reuniones de capacitación o sensibilización del personal, </w:t>
      </w:r>
      <w:r>
        <w:rPr>
          <w:lang w:val="es-PE"/>
        </w:rPr>
        <w:t>que</w:t>
      </w:r>
      <w:r w:rsidRPr="009B0FCD">
        <w:rPr>
          <w:lang w:val="es-PE"/>
        </w:rPr>
        <w:t xml:space="preserve"> se realizan con </w:t>
      </w:r>
      <w:r>
        <w:rPr>
          <w:lang w:val="es-PE"/>
        </w:rPr>
        <w:t xml:space="preserve">el </w:t>
      </w:r>
      <w:r w:rsidRPr="009B0FCD">
        <w:rPr>
          <w:lang w:val="es-PE"/>
        </w:rPr>
        <w:t>apoyo técnico del</w:t>
      </w:r>
      <w:r>
        <w:rPr>
          <w:lang w:val="es-PE"/>
        </w:rPr>
        <w:t xml:space="preserve"> MIMP</w:t>
      </w:r>
      <w:r w:rsidRPr="009B0FCD">
        <w:rPr>
          <w:lang w:val="es-PE"/>
        </w:rPr>
        <w:t>.</w:t>
      </w:r>
    </w:p>
    <w:p w:rsidR="00FB0D8F" w:rsidRPr="009B0FCD" w:rsidRDefault="00FB0D8F" w:rsidP="00FB0D8F">
      <w:pPr>
        <w:spacing w:after="120" w:line="240" w:lineRule="auto"/>
        <w:rPr>
          <w:lang w:val="es-PE"/>
        </w:rPr>
      </w:pPr>
      <w:r w:rsidRPr="009B0FCD">
        <w:rPr>
          <w:lang w:val="es-PE"/>
        </w:rPr>
        <w:t xml:space="preserve">El MIMP periódicamente lleva a cabo reuniones para incluir cursos sobre </w:t>
      </w:r>
      <w:r>
        <w:rPr>
          <w:lang w:val="es-PE"/>
        </w:rPr>
        <w:t>g</w:t>
      </w:r>
      <w:r w:rsidRPr="009B0FCD">
        <w:rPr>
          <w:lang w:val="es-PE"/>
        </w:rPr>
        <w:t>énero en los Planes de Desarrollo de las Personas</w:t>
      </w:r>
      <w:r>
        <w:rPr>
          <w:lang w:val="es-PE"/>
        </w:rPr>
        <w:t xml:space="preserve"> (PDP)</w:t>
      </w:r>
      <w:r w:rsidRPr="009B0FCD">
        <w:rPr>
          <w:lang w:val="es-PE"/>
        </w:rPr>
        <w:t xml:space="preserve"> de</w:t>
      </w:r>
      <w:r>
        <w:rPr>
          <w:lang w:val="es-PE"/>
        </w:rPr>
        <w:t>l</w:t>
      </w:r>
      <w:r w:rsidRPr="009B0FCD">
        <w:rPr>
          <w:lang w:val="es-PE"/>
        </w:rPr>
        <w:t xml:space="preserve"> 2016. Algunos logros sectoriales son la aprobación del </w:t>
      </w:r>
      <w:r w:rsidRPr="00806E06">
        <w:rPr>
          <w:lang w:val="es-PE"/>
        </w:rPr>
        <w:t xml:space="preserve">Plan de Acción de Género </w:t>
      </w:r>
      <w:r w:rsidRPr="00FA4BFD">
        <w:rPr>
          <w:lang w:val="es-PE"/>
        </w:rPr>
        <w:t>y</w:t>
      </w:r>
      <w:r w:rsidRPr="00617A9B">
        <w:rPr>
          <w:lang w:val="es-PE"/>
        </w:rPr>
        <w:t xml:space="preserve"> Cambio Climático</w:t>
      </w:r>
      <w:r>
        <w:rPr>
          <w:lang w:val="es-PE"/>
        </w:rPr>
        <w:t xml:space="preserve"> (PAGCC)</w:t>
      </w:r>
      <w:r w:rsidRPr="009B0FCD">
        <w:rPr>
          <w:lang w:val="es-PE"/>
        </w:rPr>
        <w:t>, en coordinación con el Ministerio del Ambiente (M</w:t>
      </w:r>
      <w:r>
        <w:rPr>
          <w:lang w:val="es-PE"/>
        </w:rPr>
        <w:t>inam</w:t>
      </w:r>
      <w:r w:rsidRPr="009B0FCD">
        <w:rPr>
          <w:lang w:val="es-PE"/>
        </w:rPr>
        <w:t>), y los lineamientos para la transversalización de</w:t>
      </w:r>
      <w:r>
        <w:rPr>
          <w:lang w:val="es-PE"/>
        </w:rPr>
        <w:t>l</w:t>
      </w:r>
      <w:r w:rsidRPr="009B0FCD">
        <w:rPr>
          <w:lang w:val="es-PE"/>
        </w:rPr>
        <w:t xml:space="preserve"> género que ha elaborado la </w:t>
      </w:r>
      <w:r>
        <w:rPr>
          <w:lang w:val="es-PE"/>
        </w:rPr>
        <w:t xml:space="preserve">Comisión Nacional </w:t>
      </w:r>
      <w:r w:rsidRPr="009B0FCD">
        <w:rPr>
          <w:lang w:val="es-PE"/>
        </w:rPr>
        <w:t>para e</w:t>
      </w:r>
      <w:r w:rsidRPr="005569B1">
        <w:rPr>
          <w:bCs/>
          <w:lang w:val="es-ES"/>
        </w:rPr>
        <w:t>l Desarrollo y Vida sin Drogas</w:t>
      </w:r>
      <w:r w:rsidRPr="009B0FCD">
        <w:rPr>
          <w:lang w:val="es-PE"/>
        </w:rPr>
        <w:t xml:space="preserve"> (</w:t>
      </w:r>
      <w:r>
        <w:rPr>
          <w:lang w:val="es-PE"/>
        </w:rPr>
        <w:t>DEVIDA</w:t>
      </w:r>
      <w:r w:rsidRPr="009B0FCD">
        <w:rPr>
          <w:lang w:val="es-PE"/>
        </w:rPr>
        <w:t xml:space="preserve">) para su oficina principal y </w:t>
      </w:r>
      <w:r>
        <w:rPr>
          <w:lang w:val="es-PE"/>
        </w:rPr>
        <w:t>sus oficinas</w:t>
      </w:r>
      <w:r w:rsidRPr="009B0FCD">
        <w:rPr>
          <w:lang w:val="es-PE"/>
        </w:rPr>
        <w:t xml:space="preserve"> zonales.</w:t>
      </w:r>
    </w:p>
    <w:p w:rsidR="00FB0D8F" w:rsidRPr="003F2996" w:rsidRDefault="00FB0D8F" w:rsidP="00FB0D8F">
      <w:pPr>
        <w:pStyle w:val="Head2alt"/>
      </w:pPr>
      <w:r w:rsidRPr="003F2996">
        <w:t xml:space="preserve">Recomendaciones </w:t>
      </w:r>
    </w:p>
    <w:p w:rsidR="00FB0D8F" w:rsidRDefault="00FB0D8F" w:rsidP="00FB0D8F">
      <w:pPr>
        <w:pStyle w:val="bodyStyle1"/>
        <w:rPr>
          <w:lang w:val="es-PE"/>
        </w:rPr>
      </w:pPr>
      <w:r w:rsidRPr="00D0025D">
        <w:t xml:space="preserve">Las recomendaciones </w:t>
      </w:r>
      <w:r>
        <w:rPr>
          <w:lang w:val="es-PE"/>
        </w:rPr>
        <w:t xml:space="preserve">que se presentan han sido discutidas con los equipos de USAID de los tres OD. Están dirigidas tanto a </w:t>
      </w:r>
      <w:r>
        <w:t>USAID</w:t>
      </w:r>
      <w:r>
        <w:rPr>
          <w:lang w:val="es-PE"/>
        </w:rPr>
        <w:t xml:space="preserve"> como a</w:t>
      </w:r>
      <w:r>
        <w:t xml:space="preserve"> los socios implementadores</w:t>
      </w:r>
      <w:r>
        <w:rPr>
          <w:lang w:val="es-PE"/>
        </w:rPr>
        <w:t>. Se resumen a continuación:</w:t>
      </w:r>
    </w:p>
    <w:p w:rsidR="00FB0D8F" w:rsidRPr="003F2996" w:rsidRDefault="00FB0D8F" w:rsidP="00FB0D8F">
      <w:pPr>
        <w:pStyle w:val="bodyStyle1"/>
        <w:rPr>
          <w:lang w:val="es-PE"/>
        </w:rPr>
      </w:pPr>
      <w:r>
        <w:rPr>
          <w:lang w:val="es-PE"/>
        </w:rPr>
        <w:t>Para USAID:</w:t>
      </w:r>
    </w:p>
    <w:p w:rsidR="00FB0D8F" w:rsidRDefault="00FB0D8F" w:rsidP="00FB0D8F">
      <w:pPr>
        <w:numPr>
          <w:ilvl w:val="0"/>
          <w:numId w:val="2"/>
        </w:numPr>
        <w:spacing w:after="120" w:line="240" w:lineRule="auto"/>
        <w:ind w:left="357" w:hanging="357"/>
        <w:contextualSpacing/>
        <w:rPr>
          <w:rFonts w:cs="Arial"/>
          <w:color w:val="000000"/>
          <w:szCs w:val="22"/>
          <w:lang w:val="es-ES" w:eastAsia="x-none"/>
        </w:rPr>
      </w:pPr>
      <w:r w:rsidRPr="00F22A2A">
        <w:rPr>
          <w:rFonts w:cs="Arial"/>
          <w:color w:val="000000"/>
          <w:szCs w:val="22"/>
          <w:lang w:val="x-none" w:eastAsia="x-none"/>
        </w:rPr>
        <w:t>Integrar el enfoque de géne</w:t>
      </w:r>
      <w:r>
        <w:rPr>
          <w:rFonts w:cs="Arial"/>
          <w:color w:val="000000"/>
          <w:szCs w:val="22"/>
          <w:lang w:val="x-none" w:eastAsia="x-none"/>
        </w:rPr>
        <w:t>ro en el diseño y planificación</w:t>
      </w:r>
      <w:r w:rsidRPr="00F22A2A">
        <w:rPr>
          <w:rFonts w:cs="Arial"/>
          <w:color w:val="000000"/>
          <w:szCs w:val="22"/>
          <w:lang w:val="es-PE" w:eastAsia="x-none"/>
        </w:rPr>
        <w:t>, identificando al menos un resultado de género en cada objetivo de desarrollo de la nueva estrategia de país.</w:t>
      </w:r>
    </w:p>
    <w:p w:rsidR="00FB0D8F" w:rsidRPr="001646D4" w:rsidRDefault="00FB0D8F" w:rsidP="00FB0D8F">
      <w:pPr>
        <w:numPr>
          <w:ilvl w:val="0"/>
          <w:numId w:val="2"/>
        </w:numPr>
        <w:spacing w:after="120" w:line="240" w:lineRule="auto"/>
        <w:ind w:left="357" w:hanging="357"/>
        <w:contextualSpacing/>
        <w:rPr>
          <w:rFonts w:cs="Arial"/>
          <w:color w:val="000000"/>
          <w:szCs w:val="22"/>
          <w:lang w:val="es-ES" w:eastAsia="x-none"/>
        </w:rPr>
      </w:pPr>
      <w:r w:rsidRPr="001646D4">
        <w:rPr>
          <w:rFonts w:cs="Arial"/>
          <w:color w:val="000000"/>
          <w:szCs w:val="22"/>
          <w:lang w:val="es-ES" w:eastAsia="x-none"/>
        </w:rPr>
        <w:t>Incluir en los términos de referencia para la elaboración de propuestas, resultados de género, integración del enfoque de género en las intervenciones y el requerimiento de alguien en el equipo técnico con un perfil adecuado para responsabilizarse de género.</w:t>
      </w:r>
    </w:p>
    <w:p w:rsidR="00FB0D8F" w:rsidRPr="001646D4" w:rsidRDefault="00FB0D8F" w:rsidP="00FB0D8F">
      <w:pPr>
        <w:numPr>
          <w:ilvl w:val="0"/>
          <w:numId w:val="2"/>
        </w:numPr>
        <w:spacing w:after="120" w:line="240" w:lineRule="auto"/>
        <w:ind w:left="357" w:hanging="357"/>
        <w:contextualSpacing/>
        <w:rPr>
          <w:rFonts w:cs="Arial"/>
          <w:color w:val="000000"/>
          <w:szCs w:val="22"/>
          <w:lang w:val="es-ES" w:eastAsia="x-none"/>
        </w:rPr>
      </w:pPr>
      <w:r w:rsidRPr="001646D4">
        <w:rPr>
          <w:rFonts w:cs="Arial"/>
          <w:color w:val="000000"/>
          <w:szCs w:val="22"/>
          <w:lang w:val="es-ES" w:eastAsia="x-none"/>
        </w:rPr>
        <w:t>Elaborar una guía de orientación para integrar género en la gestión y en las intervenciones de los socios implementadores, incluyendo sensibilización del equipo, desarrollo de diagnósticos rápidos y monitoreo de indicadores.</w:t>
      </w:r>
    </w:p>
    <w:p w:rsidR="00FB0D8F" w:rsidRPr="001646D4" w:rsidRDefault="00FB0D8F" w:rsidP="00FB0D8F">
      <w:pPr>
        <w:numPr>
          <w:ilvl w:val="0"/>
          <w:numId w:val="2"/>
        </w:numPr>
        <w:spacing w:after="120" w:line="240" w:lineRule="auto"/>
        <w:ind w:left="357" w:hanging="357"/>
        <w:contextualSpacing/>
        <w:rPr>
          <w:rFonts w:cs="Arial"/>
          <w:color w:val="000000"/>
          <w:szCs w:val="22"/>
          <w:lang w:val="es-ES" w:eastAsia="x-none"/>
        </w:rPr>
      </w:pPr>
      <w:r w:rsidRPr="001646D4">
        <w:rPr>
          <w:rFonts w:cs="Arial"/>
          <w:color w:val="000000"/>
          <w:szCs w:val="22"/>
          <w:lang w:val="es-ES" w:eastAsia="x-none"/>
        </w:rPr>
        <w:t>Designar a una persona responsable de género para asistencia técnica y monitoreo del tema en las actividades</w:t>
      </w:r>
      <w:r>
        <w:rPr>
          <w:rFonts w:cs="Arial"/>
          <w:color w:val="000000"/>
          <w:szCs w:val="22"/>
          <w:lang w:val="es-ES" w:eastAsia="x-none"/>
        </w:rPr>
        <w:t xml:space="preserve"> de los socios implementadores</w:t>
      </w:r>
      <w:r w:rsidRPr="001646D4">
        <w:rPr>
          <w:rFonts w:cs="Arial"/>
          <w:color w:val="000000"/>
          <w:szCs w:val="22"/>
          <w:lang w:val="es-ES" w:eastAsia="x-none"/>
        </w:rPr>
        <w:t>.</w:t>
      </w:r>
    </w:p>
    <w:p w:rsidR="00FB0D8F" w:rsidRPr="001646D4" w:rsidRDefault="00FB0D8F" w:rsidP="00FB0D8F">
      <w:pPr>
        <w:numPr>
          <w:ilvl w:val="0"/>
          <w:numId w:val="2"/>
        </w:numPr>
        <w:spacing w:after="120" w:line="240" w:lineRule="auto"/>
        <w:ind w:left="357" w:hanging="357"/>
        <w:contextualSpacing/>
        <w:rPr>
          <w:rFonts w:cs="Arial"/>
          <w:color w:val="000000"/>
          <w:szCs w:val="22"/>
          <w:lang w:val="es-ES" w:eastAsia="x-none"/>
        </w:rPr>
      </w:pPr>
      <w:r w:rsidRPr="001646D4">
        <w:rPr>
          <w:rFonts w:cs="Arial"/>
          <w:color w:val="000000"/>
          <w:szCs w:val="22"/>
          <w:lang w:val="es-ES" w:eastAsia="x-none"/>
        </w:rPr>
        <w:t>Desarrollar un estudio longitudinal para monitorear y evaluar avances en género.</w:t>
      </w:r>
    </w:p>
    <w:p w:rsidR="00FB0D8F" w:rsidRDefault="00FB0D8F" w:rsidP="00FB0D8F">
      <w:pPr>
        <w:numPr>
          <w:ilvl w:val="0"/>
          <w:numId w:val="2"/>
        </w:numPr>
        <w:spacing w:after="120" w:line="240" w:lineRule="auto"/>
        <w:ind w:left="357" w:hanging="357"/>
        <w:rPr>
          <w:rFonts w:cs="Arial"/>
          <w:color w:val="000000"/>
          <w:szCs w:val="22"/>
          <w:lang w:val="es-ES" w:eastAsia="x-none"/>
        </w:rPr>
      </w:pPr>
      <w:r w:rsidRPr="001646D4">
        <w:rPr>
          <w:rFonts w:cs="Arial"/>
          <w:color w:val="000000"/>
          <w:szCs w:val="22"/>
          <w:lang w:val="es-ES" w:eastAsia="x-none"/>
        </w:rPr>
        <w:t xml:space="preserve">Financiar estudios específicos para identificar los roles productivos de hombres y mujeres en las </w:t>
      </w:r>
      <w:r w:rsidRPr="00D0025D">
        <w:rPr>
          <w:rFonts w:cs="Arial"/>
          <w:color w:val="000000"/>
          <w:szCs w:val="22"/>
          <w:lang w:val="es-ES" w:eastAsia="x-none"/>
        </w:rPr>
        <w:t>cadenas de valor de cultivos alternativos, gestión forestal y recursos hídricos.</w:t>
      </w:r>
    </w:p>
    <w:p w:rsidR="00FB0D8F" w:rsidRPr="003F2996" w:rsidRDefault="00FB0D8F" w:rsidP="00FB0D8F">
      <w:pPr>
        <w:spacing w:after="120" w:line="240" w:lineRule="auto"/>
        <w:rPr>
          <w:rFonts w:cs="Arial"/>
          <w:color w:val="000000"/>
          <w:szCs w:val="22"/>
          <w:lang w:val="es-ES" w:eastAsia="x-none"/>
        </w:rPr>
      </w:pPr>
      <w:r>
        <w:rPr>
          <w:rFonts w:cs="Arial"/>
          <w:color w:val="000000"/>
          <w:szCs w:val="22"/>
          <w:lang w:val="es-ES" w:eastAsia="x-none"/>
        </w:rPr>
        <w:t>Para USAID en apoyo al GdP:</w:t>
      </w:r>
    </w:p>
    <w:p w:rsidR="00FB0D8F" w:rsidRDefault="00FB0D8F" w:rsidP="00FB0D8F">
      <w:pPr>
        <w:numPr>
          <w:ilvl w:val="0"/>
          <w:numId w:val="2"/>
        </w:numPr>
        <w:spacing w:after="120" w:line="240" w:lineRule="auto"/>
        <w:ind w:left="357" w:hanging="357"/>
        <w:contextualSpacing/>
        <w:rPr>
          <w:rFonts w:cs="Arial"/>
          <w:color w:val="000000"/>
          <w:szCs w:val="22"/>
          <w:lang w:val="es-ES" w:eastAsia="x-none"/>
        </w:rPr>
      </w:pPr>
      <w:r>
        <w:rPr>
          <w:rFonts w:cs="Arial"/>
          <w:color w:val="000000"/>
          <w:szCs w:val="22"/>
          <w:lang w:val="es-ES" w:eastAsia="x-none"/>
        </w:rPr>
        <w:t>Incluir en el acuerdo de cooperación de Gobierno a Gobierno el compromiso de apoyar la transversalización de género en las políticas públicas.</w:t>
      </w:r>
    </w:p>
    <w:p w:rsidR="00FB0D8F" w:rsidRDefault="00FB0D8F" w:rsidP="00FB0D8F">
      <w:pPr>
        <w:numPr>
          <w:ilvl w:val="0"/>
          <w:numId w:val="2"/>
        </w:numPr>
        <w:spacing w:after="120" w:line="240" w:lineRule="auto"/>
        <w:ind w:left="357" w:hanging="357"/>
        <w:contextualSpacing/>
        <w:rPr>
          <w:rFonts w:cs="Arial"/>
          <w:color w:val="000000"/>
          <w:szCs w:val="22"/>
          <w:lang w:val="es-ES" w:eastAsia="x-none"/>
        </w:rPr>
      </w:pPr>
      <w:r>
        <w:rPr>
          <w:rFonts w:cs="Arial"/>
          <w:color w:val="000000"/>
          <w:szCs w:val="22"/>
          <w:lang w:val="es-ES" w:eastAsia="x-none"/>
        </w:rPr>
        <w:t>A</w:t>
      </w:r>
      <w:r w:rsidRPr="00D0025D">
        <w:rPr>
          <w:rFonts w:cs="Arial"/>
          <w:color w:val="000000"/>
          <w:szCs w:val="22"/>
          <w:lang w:val="es-ES" w:eastAsia="x-none"/>
        </w:rPr>
        <w:t xml:space="preserve">poyar la aplicación del modelo propuesto por el MIMP </w:t>
      </w:r>
      <w:r>
        <w:rPr>
          <w:rFonts w:cs="Arial"/>
          <w:color w:val="000000"/>
          <w:szCs w:val="22"/>
          <w:lang w:val="es-ES" w:eastAsia="x-none"/>
        </w:rPr>
        <w:t>con el fin</w:t>
      </w:r>
      <w:r w:rsidRPr="00D0025D">
        <w:rPr>
          <w:rFonts w:cs="Arial"/>
          <w:color w:val="000000"/>
          <w:szCs w:val="22"/>
          <w:lang w:val="es-ES" w:eastAsia="x-none"/>
        </w:rPr>
        <w:t xml:space="preserve"> de integrar género en la gestión pública, en los sectores y ámbitos de intervención de </w:t>
      </w:r>
      <w:r>
        <w:rPr>
          <w:rFonts w:cs="Arial"/>
          <w:color w:val="000000"/>
          <w:szCs w:val="22"/>
          <w:lang w:val="es-PE" w:eastAsia="x-none"/>
        </w:rPr>
        <w:t>USAID</w:t>
      </w:r>
      <w:r w:rsidRPr="00D0025D">
        <w:rPr>
          <w:rFonts w:cs="Arial"/>
          <w:color w:val="000000"/>
          <w:szCs w:val="22"/>
          <w:lang w:val="es-ES" w:eastAsia="x-none"/>
        </w:rPr>
        <w:t xml:space="preserve">. </w:t>
      </w:r>
    </w:p>
    <w:p w:rsidR="00FB0D8F" w:rsidRPr="00D0025D" w:rsidRDefault="00FB0D8F" w:rsidP="00FB0D8F">
      <w:pPr>
        <w:numPr>
          <w:ilvl w:val="0"/>
          <w:numId w:val="2"/>
        </w:numPr>
        <w:spacing w:after="120" w:line="240" w:lineRule="auto"/>
        <w:ind w:left="360"/>
        <w:rPr>
          <w:rFonts w:cs="Arial"/>
          <w:color w:val="000000"/>
          <w:szCs w:val="22"/>
          <w:lang w:val="es-ES" w:eastAsia="x-none"/>
        </w:rPr>
      </w:pPr>
      <w:r w:rsidRPr="00D0025D">
        <w:rPr>
          <w:rFonts w:cs="Arial"/>
          <w:color w:val="000000"/>
          <w:szCs w:val="22"/>
          <w:lang w:val="es-ES" w:eastAsia="x-none"/>
        </w:rPr>
        <w:t xml:space="preserve">Fortalecer </w:t>
      </w:r>
      <w:r>
        <w:rPr>
          <w:rFonts w:cs="Arial"/>
          <w:color w:val="000000"/>
          <w:szCs w:val="22"/>
          <w:lang w:val="es-PE" w:eastAsia="x-none"/>
        </w:rPr>
        <w:t xml:space="preserve">las </w:t>
      </w:r>
      <w:r w:rsidRPr="00D0025D">
        <w:rPr>
          <w:rFonts w:cs="Arial"/>
          <w:color w:val="000000"/>
          <w:szCs w:val="22"/>
          <w:lang w:val="es-ES" w:eastAsia="x-none"/>
        </w:rPr>
        <w:t xml:space="preserve">capacidades de </w:t>
      </w:r>
      <w:r>
        <w:rPr>
          <w:rFonts w:cs="Arial"/>
          <w:color w:val="000000"/>
          <w:szCs w:val="22"/>
          <w:lang w:val="es-ES" w:eastAsia="x-none"/>
        </w:rPr>
        <w:t xml:space="preserve">los </w:t>
      </w:r>
      <w:r w:rsidRPr="00D0025D">
        <w:rPr>
          <w:rFonts w:cs="Arial"/>
          <w:color w:val="000000"/>
          <w:szCs w:val="22"/>
          <w:lang w:val="es-ES" w:eastAsia="x-none"/>
        </w:rPr>
        <w:t xml:space="preserve">funcionarios </w:t>
      </w:r>
      <w:r>
        <w:rPr>
          <w:rFonts w:cs="Arial"/>
          <w:color w:val="000000"/>
          <w:szCs w:val="22"/>
          <w:lang w:val="es-ES" w:eastAsia="x-none"/>
        </w:rPr>
        <w:t xml:space="preserve">para la </w:t>
      </w:r>
      <w:r w:rsidRPr="00D0025D">
        <w:rPr>
          <w:rFonts w:cs="Arial"/>
          <w:color w:val="000000"/>
          <w:szCs w:val="22"/>
          <w:lang w:val="es-ES" w:eastAsia="x-none"/>
        </w:rPr>
        <w:t>integración de género, articulad</w:t>
      </w:r>
      <w:r>
        <w:rPr>
          <w:rFonts w:cs="Arial"/>
          <w:color w:val="000000"/>
          <w:szCs w:val="22"/>
          <w:lang w:val="es-ES" w:eastAsia="x-none"/>
        </w:rPr>
        <w:t>a</w:t>
      </w:r>
      <w:r w:rsidRPr="00D0025D">
        <w:rPr>
          <w:rFonts w:cs="Arial"/>
          <w:color w:val="000000"/>
          <w:szCs w:val="22"/>
          <w:lang w:val="es-ES" w:eastAsia="x-none"/>
        </w:rPr>
        <w:t xml:space="preserve"> a los </w:t>
      </w:r>
      <w:r>
        <w:rPr>
          <w:rFonts w:cs="Arial"/>
          <w:color w:val="000000"/>
          <w:szCs w:val="22"/>
          <w:lang w:val="es-ES" w:eastAsia="x-none"/>
        </w:rPr>
        <w:t xml:space="preserve">PDP; </w:t>
      </w:r>
      <w:r w:rsidRPr="00D0025D">
        <w:rPr>
          <w:rFonts w:cs="Arial"/>
          <w:color w:val="000000"/>
          <w:szCs w:val="22"/>
          <w:lang w:val="es-ES" w:eastAsia="x-none"/>
        </w:rPr>
        <w:t>sensibiliza</w:t>
      </w:r>
      <w:r>
        <w:rPr>
          <w:rFonts w:cs="Arial"/>
          <w:color w:val="000000"/>
          <w:szCs w:val="22"/>
          <w:lang w:val="es-ES" w:eastAsia="x-none"/>
        </w:rPr>
        <w:t>r</w:t>
      </w:r>
      <w:r w:rsidRPr="00D0025D">
        <w:rPr>
          <w:rFonts w:cs="Arial"/>
          <w:color w:val="000000"/>
          <w:szCs w:val="22"/>
          <w:lang w:val="es-ES" w:eastAsia="x-none"/>
        </w:rPr>
        <w:t xml:space="preserve"> </w:t>
      </w:r>
      <w:r>
        <w:rPr>
          <w:rFonts w:cs="Arial"/>
          <w:color w:val="000000"/>
          <w:szCs w:val="22"/>
          <w:lang w:val="es-ES" w:eastAsia="x-none"/>
        </w:rPr>
        <w:t>a l</w:t>
      </w:r>
      <w:r w:rsidRPr="00D0025D">
        <w:rPr>
          <w:rFonts w:cs="Arial"/>
          <w:color w:val="000000"/>
          <w:szCs w:val="22"/>
          <w:lang w:val="es-ES" w:eastAsia="x-none"/>
        </w:rPr>
        <w:t>a</w:t>
      </w:r>
      <w:r>
        <w:rPr>
          <w:rFonts w:cs="Arial"/>
          <w:color w:val="000000"/>
          <w:szCs w:val="22"/>
          <w:lang w:val="es-ES" w:eastAsia="x-none"/>
        </w:rPr>
        <w:t>s</w:t>
      </w:r>
      <w:r w:rsidRPr="00D0025D">
        <w:rPr>
          <w:rFonts w:cs="Arial"/>
          <w:color w:val="000000"/>
          <w:szCs w:val="22"/>
          <w:lang w:val="es-ES" w:eastAsia="x-none"/>
        </w:rPr>
        <w:t xml:space="preserve"> autoridades subnacionales sobre los beneficios sociales y económic</w:t>
      </w:r>
      <w:r>
        <w:rPr>
          <w:rFonts w:cs="Arial"/>
          <w:color w:val="000000"/>
          <w:szCs w:val="22"/>
          <w:lang w:val="es-ES" w:eastAsia="x-none"/>
        </w:rPr>
        <w:t>o</w:t>
      </w:r>
      <w:r w:rsidRPr="00D0025D">
        <w:rPr>
          <w:rFonts w:cs="Arial"/>
          <w:color w:val="000000"/>
          <w:szCs w:val="22"/>
          <w:lang w:val="es-ES" w:eastAsia="x-none"/>
        </w:rPr>
        <w:t xml:space="preserve">s que </w:t>
      </w:r>
      <w:r>
        <w:rPr>
          <w:rFonts w:cs="Arial"/>
          <w:color w:val="000000"/>
          <w:szCs w:val="22"/>
          <w:lang w:val="es-ES" w:eastAsia="x-none"/>
        </w:rPr>
        <w:t>representa la integración del</w:t>
      </w:r>
      <w:r w:rsidRPr="00D0025D">
        <w:rPr>
          <w:rFonts w:cs="Arial"/>
          <w:color w:val="000000"/>
          <w:szCs w:val="22"/>
          <w:lang w:val="es-ES" w:eastAsia="x-none"/>
        </w:rPr>
        <w:t xml:space="preserve"> género </w:t>
      </w:r>
      <w:r>
        <w:rPr>
          <w:rFonts w:cs="Arial"/>
          <w:color w:val="000000"/>
          <w:szCs w:val="22"/>
          <w:lang w:val="es-ES" w:eastAsia="x-none"/>
        </w:rPr>
        <w:t>en</w:t>
      </w:r>
      <w:r w:rsidRPr="00D0025D">
        <w:rPr>
          <w:rFonts w:cs="Arial"/>
          <w:color w:val="000000"/>
          <w:szCs w:val="22"/>
          <w:lang w:val="es-ES" w:eastAsia="x-none"/>
        </w:rPr>
        <w:t xml:space="preserve"> actividades de la gestión pública.</w:t>
      </w:r>
    </w:p>
    <w:p w:rsidR="00FB0D8F" w:rsidRDefault="00FB0D8F" w:rsidP="00FB0D8F">
      <w:pPr>
        <w:spacing w:after="120" w:line="240" w:lineRule="auto"/>
        <w:rPr>
          <w:rFonts w:cs="Arial"/>
          <w:color w:val="000000"/>
          <w:szCs w:val="22"/>
          <w:lang w:val="es-ES" w:eastAsia="x-none"/>
        </w:rPr>
      </w:pPr>
      <w:r>
        <w:rPr>
          <w:rFonts w:cs="Arial"/>
          <w:color w:val="000000"/>
          <w:szCs w:val="22"/>
          <w:lang w:val="es-ES" w:eastAsia="x-none"/>
        </w:rPr>
        <w:t>Para los socios implementadores:</w:t>
      </w:r>
    </w:p>
    <w:p w:rsidR="00FB0D8F" w:rsidRPr="00D0025D" w:rsidRDefault="00FB0D8F" w:rsidP="00FB0D8F">
      <w:pPr>
        <w:numPr>
          <w:ilvl w:val="0"/>
          <w:numId w:val="2"/>
        </w:numPr>
        <w:spacing w:after="120" w:line="240" w:lineRule="auto"/>
        <w:ind w:left="357" w:hanging="357"/>
        <w:contextualSpacing/>
        <w:rPr>
          <w:rFonts w:cs="Arial"/>
          <w:color w:val="000000"/>
          <w:szCs w:val="22"/>
          <w:lang w:val="es-ES" w:eastAsia="x-none"/>
        </w:rPr>
      </w:pPr>
      <w:r>
        <w:rPr>
          <w:rFonts w:cs="Arial"/>
          <w:color w:val="000000"/>
          <w:szCs w:val="22"/>
          <w:lang w:val="es-ES" w:eastAsia="x-none"/>
        </w:rPr>
        <w:lastRenderedPageBreak/>
        <w:t>I</w:t>
      </w:r>
      <w:r w:rsidRPr="00D0025D">
        <w:rPr>
          <w:rFonts w:cs="Arial"/>
          <w:color w:val="000000"/>
          <w:szCs w:val="22"/>
          <w:lang w:val="es-ES" w:eastAsia="x-none"/>
        </w:rPr>
        <w:t>dentifica</w:t>
      </w:r>
      <w:r>
        <w:rPr>
          <w:rFonts w:cs="Arial"/>
          <w:color w:val="000000"/>
          <w:szCs w:val="22"/>
          <w:lang w:val="es-ES" w:eastAsia="x-none"/>
        </w:rPr>
        <w:t>r</w:t>
      </w:r>
      <w:r w:rsidRPr="00D0025D">
        <w:rPr>
          <w:rFonts w:cs="Arial"/>
          <w:color w:val="000000"/>
          <w:szCs w:val="22"/>
          <w:lang w:val="es-ES" w:eastAsia="x-none"/>
        </w:rPr>
        <w:t xml:space="preserve"> las restricciones locales para la participación </w:t>
      </w:r>
      <w:r>
        <w:rPr>
          <w:rFonts w:cs="Arial"/>
          <w:color w:val="000000"/>
          <w:szCs w:val="22"/>
          <w:lang w:val="es-ES" w:eastAsia="x-none"/>
        </w:rPr>
        <w:t xml:space="preserve">activa </w:t>
      </w:r>
      <w:r w:rsidRPr="00D0025D">
        <w:rPr>
          <w:rFonts w:cs="Arial"/>
          <w:color w:val="000000"/>
          <w:szCs w:val="22"/>
          <w:lang w:val="es-ES" w:eastAsia="x-none"/>
        </w:rPr>
        <w:t xml:space="preserve">de hombres y mujeres en las intervenciones de </w:t>
      </w:r>
      <w:r>
        <w:rPr>
          <w:rFonts w:cs="Arial"/>
          <w:color w:val="000000"/>
          <w:szCs w:val="22"/>
          <w:lang w:val="es-ES" w:eastAsia="x-none"/>
        </w:rPr>
        <w:t>USAID</w:t>
      </w:r>
      <w:r w:rsidRPr="00D0025D">
        <w:rPr>
          <w:rFonts w:cs="Arial"/>
          <w:color w:val="000000"/>
          <w:szCs w:val="22"/>
          <w:lang w:val="es-ES" w:eastAsia="x-none"/>
        </w:rPr>
        <w:t>.</w:t>
      </w:r>
    </w:p>
    <w:p w:rsidR="00422F0F" w:rsidRPr="00FB0D8F" w:rsidRDefault="00FB0D8F" w:rsidP="00FB0D8F">
      <w:pPr>
        <w:numPr>
          <w:ilvl w:val="0"/>
          <w:numId w:val="2"/>
        </w:numPr>
        <w:spacing w:after="120" w:line="240" w:lineRule="auto"/>
        <w:ind w:left="360"/>
        <w:rPr>
          <w:rFonts w:cs="Arial"/>
          <w:color w:val="000000"/>
          <w:szCs w:val="22"/>
          <w:lang w:val="es-ES" w:eastAsia="x-none"/>
        </w:rPr>
      </w:pPr>
      <w:r>
        <w:rPr>
          <w:rFonts w:cs="Arial"/>
          <w:color w:val="000000"/>
          <w:szCs w:val="22"/>
          <w:lang w:val="es-ES" w:eastAsia="x-none"/>
        </w:rPr>
        <w:t>Promover en los Gobiernos subnacionales la implementación de servicios que alivien la carga de trabajo doméstico de las mujeres; coordinar protocolos de acción ante situaciones de violencia contra la mujer; gestionar la certificación de las actividades de capacitación; facilitar el acceso a tecnología de información.</w:t>
      </w:r>
    </w:p>
    <w:sectPr w:rsidR="00422F0F" w:rsidRPr="00FB0D8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D8F" w:rsidRDefault="00FB0D8F" w:rsidP="00FB0D8F">
      <w:pPr>
        <w:spacing w:line="240" w:lineRule="auto"/>
      </w:pPr>
      <w:r>
        <w:separator/>
      </w:r>
    </w:p>
  </w:endnote>
  <w:endnote w:type="continuationSeparator" w:id="0">
    <w:p w:rsidR="00FB0D8F" w:rsidRDefault="00FB0D8F" w:rsidP="00FB0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429796"/>
      <w:docPartObj>
        <w:docPartGallery w:val="Page Numbers (Bottom of Page)"/>
        <w:docPartUnique/>
      </w:docPartObj>
    </w:sdtPr>
    <w:sdtContent>
      <w:p w:rsidR="00FB0D8F" w:rsidRDefault="00FB0D8F">
        <w:pPr>
          <w:pStyle w:val="Piedepgina"/>
          <w:jc w:val="right"/>
        </w:pPr>
        <w:r>
          <w:fldChar w:fldCharType="begin"/>
        </w:r>
        <w:r>
          <w:instrText>PAGE   \* MERGEFORMAT</w:instrText>
        </w:r>
        <w:r>
          <w:fldChar w:fldCharType="separate"/>
        </w:r>
        <w:r w:rsidRPr="00FB0D8F">
          <w:rPr>
            <w:noProof/>
            <w:lang w:val="es-ES"/>
          </w:rPr>
          <w:t>2</w:t>
        </w:r>
        <w:r>
          <w:fldChar w:fldCharType="end"/>
        </w:r>
      </w:p>
    </w:sdtContent>
  </w:sdt>
  <w:p w:rsidR="00FB0D8F" w:rsidRDefault="00FB0D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D8F" w:rsidRDefault="00FB0D8F" w:rsidP="00FB0D8F">
      <w:pPr>
        <w:spacing w:line="240" w:lineRule="auto"/>
      </w:pPr>
      <w:r>
        <w:separator/>
      </w:r>
    </w:p>
  </w:footnote>
  <w:footnote w:type="continuationSeparator" w:id="0">
    <w:p w:rsidR="00FB0D8F" w:rsidRDefault="00FB0D8F" w:rsidP="00FB0D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49B3"/>
    <w:multiLevelType w:val="hybridMultilevel"/>
    <w:tmpl w:val="73FC03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56971D16"/>
    <w:multiLevelType w:val="hybridMultilevel"/>
    <w:tmpl w:val="6F5487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70D64DA"/>
    <w:multiLevelType w:val="multilevel"/>
    <w:tmpl w:val="F468F6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lang w:val="es-PE"/>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8F"/>
    <w:rsid w:val="00422F0F"/>
    <w:rsid w:val="00FB0D8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37E0F-5A18-4154-A269-17E7D30C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8F"/>
    <w:pPr>
      <w:spacing w:after="0" w:line="220" w:lineRule="atLeast"/>
    </w:pPr>
    <w:rPr>
      <w:rFonts w:ascii="Gill Sans MT" w:eastAsia="Calibri" w:hAnsi="Gill Sans MT" w:cs="Times New Roman"/>
      <w:szCs w:val="20"/>
      <w:lang w:val="en-US"/>
    </w:rPr>
  </w:style>
  <w:style w:type="paragraph" w:styleId="Ttulo1">
    <w:name w:val="heading 1"/>
    <w:basedOn w:val="Normal"/>
    <w:next w:val="Normal"/>
    <w:link w:val="Ttulo1Car"/>
    <w:uiPriority w:val="9"/>
    <w:qFormat/>
    <w:rsid w:val="00FB0D8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Style1">
    <w:name w:val="bodyStyle1"/>
    <w:basedOn w:val="Normal"/>
    <w:link w:val="bodyStyle1Char"/>
    <w:qFormat/>
    <w:rsid w:val="00FB0D8F"/>
    <w:pPr>
      <w:spacing w:after="120" w:line="240" w:lineRule="auto"/>
    </w:pPr>
    <w:rPr>
      <w:rFonts w:cs="Arial"/>
      <w:color w:val="000000"/>
      <w:szCs w:val="22"/>
      <w:lang w:val="x-none" w:eastAsia="x-none"/>
    </w:rPr>
  </w:style>
  <w:style w:type="character" w:customStyle="1" w:styleId="bodyStyle1Char">
    <w:name w:val="bodyStyle1 Char"/>
    <w:link w:val="bodyStyle1"/>
    <w:rsid w:val="00FB0D8F"/>
    <w:rPr>
      <w:rFonts w:ascii="Gill Sans MT" w:eastAsia="Calibri" w:hAnsi="Gill Sans MT" w:cs="Arial"/>
      <w:color w:val="000000"/>
      <w:lang w:val="x-none" w:eastAsia="x-none"/>
    </w:rPr>
  </w:style>
  <w:style w:type="paragraph" w:styleId="Prrafodelista">
    <w:name w:val="List Paragraph"/>
    <w:basedOn w:val="Normal"/>
    <w:uiPriority w:val="34"/>
    <w:qFormat/>
    <w:rsid w:val="00FB0D8F"/>
    <w:pPr>
      <w:spacing w:after="160" w:line="259" w:lineRule="auto"/>
      <w:ind w:left="720"/>
      <w:contextualSpacing/>
    </w:pPr>
    <w:rPr>
      <w:rFonts w:ascii="Calibri" w:hAnsi="Calibri"/>
      <w:szCs w:val="22"/>
    </w:rPr>
  </w:style>
  <w:style w:type="paragraph" w:customStyle="1" w:styleId="Head2alt">
    <w:name w:val="Head2 alt"/>
    <w:basedOn w:val="Normal"/>
    <w:link w:val="Head2altChar"/>
    <w:qFormat/>
    <w:rsid w:val="00FB0D8F"/>
    <w:pPr>
      <w:pBdr>
        <w:bottom w:val="single" w:sz="4" w:space="1" w:color="auto"/>
      </w:pBdr>
      <w:spacing w:before="240" w:after="240" w:line="240" w:lineRule="auto"/>
    </w:pPr>
    <w:rPr>
      <w:b/>
      <w:caps/>
      <w:color w:val="002F6C"/>
      <w:sz w:val="24"/>
      <w:szCs w:val="24"/>
      <w:lang w:val="es-PE"/>
    </w:rPr>
  </w:style>
  <w:style w:type="character" w:customStyle="1" w:styleId="Head2altChar">
    <w:name w:val="Head2 alt Char"/>
    <w:link w:val="Head2alt"/>
    <w:rsid w:val="00FB0D8F"/>
    <w:rPr>
      <w:rFonts w:ascii="Gill Sans MT" w:eastAsia="Calibri" w:hAnsi="Gill Sans MT" w:cs="Times New Roman"/>
      <w:b/>
      <w:caps/>
      <w:color w:val="002F6C"/>
      <w:sz w:val="24"/>
      <w:szCs w:val="24"/>
    </w:rPr>
  </w:style>
  <w:style w:type="paragraph" w:customStyle="1" w:styleId="Titulo1sinnumero">
    <w:name w:val="Titulo 1 sin numero"/>
    <w:basedOn w:val="Ttulo1"/>
    <w:link w:val="Titulo1sinnumeroCar"/>
    <w:qFormat/>
    <w:rsid w:val="00FB0D8F"/>
    <w:pPr>
      <w:keepNext w:val="0"/>
      <w:keepLines w:val="0"/>
      <w:spacing w:before="120" w:after="120" w:line="480" w:lineRule="atLeast"/>
    </w:pPr>
    <w:rPr>
      <w:rFonts w:ascii="Gill Sans MT" w:eastAsia="Calibri" w:hAnsi="Gill Sans MT" w:cs="Arial"/>
      <w:caps/>
      <w:color w:val="002F6C"/>
      <w:sz w:val="48"/>
      <w:szCs w:val="48"/>
      <w:lang w:eastAsia="x-none"/>
    </w:rPr>
  </w:style>
  <w:style w:type="character" w:customStyle="1" w:styleId="Titulo1sinnumeroCar">
    <w:name w:val="Titulo 1 sin numero Car"/>
    <w:link w:val="Titulo1sinnumero"/>
    <w:rsid w:val="00FB0D8F"/>
    <w:rPr>
      <w:rFonts w:ascii="Gill Sans MT" w:eastAsia="Calibri" w:hAnsi="Gill Sans MT" w:cs="Arial"/>
      <w:caps/>
      <w:color w:val="002F6C"/>
      <w:sz w:val="48"/>
      <w:szCs w:val="48"/>
      <w:lang w:val="en-US" w:eastAsia="x-none"/>
    </w:rPr>
  </w:style>
  <w:style w:type="character" w:customStyle="1" w:styleId="Ttulo1Car">
    <w:name w:val="Título 1 Car"/>
    <w:basedOn w:val="Fuentedeprrafopredeter"/>
    <w:link w:val="Ttulo1"/>
    <w:uiPriority w:val="9"/>
    <w:rsid w:val="00FB0D8F"/>
    <w:rPr>
      <w:rFonts w:asciiTheme="majorHAnsi" w:eastAsiaTheme="majorEastAsia" w:hAnsiTheme="majorHAnsi" w:cstheme="majorBidi"/>
      <w:color w:val="2E74B5" w:themeColor="accent1" w:themeShade="BF"/>
      <w:sz w:val="32"/>
      <w:szCs w:val="32"/>
      <w:lang w:val="en-US"/>
    </w:rPr>
  </w:style>
  <w:style w:type="paragraph" w:styleId="Encabezado">
    <w:name w:val="header"/>
    <w:basedOn w:val="Normal"/>
    <w:link w:val="EncabezadoCar"/>
    <w:uiPriority w:val="99"/>
    <w:unhideWhenUsed/>
    <w:rsid w:val="00FB0D8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B0D8F"/>
    <w:rPr>
      <w:rFonts w:ascii="Gill Sans MT" w:eastAsia="Calibri" w:hAnsi="Gill Sans MT" w:cs="Times New Roman"/>
      <w:szCs w:val="20"/>
      <w:lang w:val="en-US"/>
    </w:rPr>
  </w:style>
  <w:style w:type="paragraph" w:styleId="Piedepgina">
    <w:name w:val="footer"/>
    <w:basedOn w:val="Normal"/>
    <w:link w:val="PiedepginaCar"/>
    <w:uiPriority w:val="99"/>
    <w:unhideWhenUsed/>
    <w:rsid w:val="00FB0D8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B0D8F"/>
    <w:rPr>
      <w:rFonts w:ascii="Gill Sans MT" w:eastAsia="Calibri" w:hAnsi="Gill Sans MT" w:cs="Times New Roman"/>
      <w:szCs w:val="20"/>
      <w:lang w:val="en-US"/>
    </w:rPr>
  </w:style>
  <w:style w:type="paragraph" w:customStyle="1" w:styleId="Head1alt">
    <w:name w:val="Head1 alt"/>
    <w:basedOn w:val="Normal"/>
    <w:link w:val="Head1altChar"/>
    <w:qFormat/>
    <w:rsid w:val="00FB0D8F"/>
    <w:rPr>
      <w:caps/>
      <w:color w:val="002F6C"/>
      <w:sz w:val="48"/>
      <w:szCs w:val="48"/>
    </w:rPr>
  </w:style>
  <w:style w:type="character" w:customStyle="1" w:styleId="Head1altChar">
    <w:name w:val="Head1 alt Char"/>
    <w:link w:val="Head1alt"/>
    <w:rsid w:val="00FB0D8F"/>
    <w:rPr>
      <w:rFonts w:ascii="Gill Sans MT" w:eastAsia="Calibri" w:hAnsi="Gill Sans MT" w:cs="Times New Roman"/>
      <w:caps/>
      <w:color w:val="002F6C"/>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2200</Words>
  <Characters>12103</Characters>
  <Application>Microsoft Office Word</Application>
  <DocSecurity>0</DocSecurity>
  <Lines>100</Lines>
  <Paragraphs>28</Paragraphs>
  <ScaleCrop>false</ScaleCrop>
  <Company/>
  <LinksUpToDate>false</LinksUpToDate>
  <CharactersWithSpaces>14275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Consultor4</dc:creator>
  <cp:keywords/>
  <dc:description/>
  <cp:lastModifiedBy>Consultor4</cp:lastModifiedBy>
  <cp:revision>1</cp:revision>
  <dcterms:created xsi:type="dcterms:W3CDTF">2017-06-02T17:00:00Z</dcterms:created>
  <dcterms:modified xsi:type="dcterms:W3CDTF">2017-06-02T17:02:00Z</dcterms:modified>
</cp:coreProperties>
</file>