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A" w:rsidRDefault="00E6372A" w:rsidP="00E6372A">
      <w:pPr>
        <w:pStyle w:val="Ttulo1"/>
        <w:rPr>
          <w:lang w:val="es-PE"/>
        </w:rPr>
      </w:pPr>
      <w:bookmarkStart w:id="0" w:name="_Toc478336258"/>
      <w:bookmarkStart w:id="1" w:name="_GoBack"/>
      <w:bookmarkEnd w:id="1"/>
      <w:r w:rsidRPr="00FB0107">
        <w:rPr>
          <w:lang w:val="es-PE"/>
        </w:rPr>
        <w:t>TOMA DE DECISIONES EN HOGARES Y CULTIVO DE COCA</w:t>
      </w:r>
    </w:p>
    <w:p w:rsidR="00E6372A" w:rsidRPr="00E6372A" w:rsidRDefault="00E6372A" w:rsidP="00E6372A">
      <w:pPr>
        <w:pStyle w:val="Head1alt"/>
        <w:spacing w:before="240"/>
        <w:rPr>
          <w:sz w:val="32"/>
          <w:szCs w:val="32"/>
          <w:lang w:val="es-PE"/>
        </w:rPr>
      </w:pPr>
      <w:r w:rsidRPr="00A41E72">
        <w:rPr>
          <w:sz w:val="32"/>
          <w:szCs w:val="32"/>
          <w:lang w:val="es-PE"/>
        </w:rPr>
        <w:t>ETNOGRAFÍAS DE HOGARES EN EL CASERÍO SHANANTÍA, ÁMBITO HUIPOCA, UCAYALI - Perú</w:t>
      </w:r>
    </w:p>
    <w:p w:rsidR="00E6372A" w:rsidRPr="003A6376" w:rsidRDefault="00E6372A" w:rsidP="00E6372A">
      <w:pPr>
        <w:pStyle w:val="Ttulo1"/>
        <w:spacing w:before="240"/>
        <w:rPr>
          <w:lang w:val="es-ES"/>
        </w:rPr>
      </w:pPr>
      <w:r>
        <w:rPr>
          <w:lang w:val="es-ES"/>
        </w:rPr>
        <w:t>Resumen Ejecutivo</w:t>
      </w:r>
      <w:bookmarkEnd w:id="0"/>
    </w:p>
    <w:p w:rsidR="00E6372A" w:rsidRPr="003A6376" w:rsidRDefault="00E6372A" w:rsidP="00E6372A">
      <w:pPr>
        <w:pStyle w:val="Head2alt"/>
        <w:rPr>
          <w:lang w:val="es-ES"/>
        </w:rPr>
      </w:pPr>
      <w:r w:rsidRPr="003A6376">
        <w:rPr>
          <w:lang w:val="es-ES"/>
        </w:rPr>
        <w:t>PROPÓSITO DEL ESTUDIO ETNOGRÁFICO</w:t>
      </w:r>
    </w:p>
    <w:p w:rsidR="00E6372A" w:rsidRDefault="00E6372A" w:rsidP="00E6372A">
      <w:pPr>
        <w:rPr>
          <w:lang w:val="es-PE"/>
        </w:rPr>
      </w:pPr>
      <w:r w:rsidRPr="002842CE">
        <w:rPr>
          <w:lang w:val="es-PE"/>
        </w:rPr>
        <w:t xml:space="preserve">El propósito principal de este estudio etnográfico es entender el comportamiento sobre toma de decisiones </w:t>
      </w:r>
      <w:r>
        <w:rPr>
          <w:lang w:val="es-PE"/>
        </w:rPr>
        <w:t xml:space="preserve">respecto al cultivo de coca </w:t>
      </w:r>
      <w:r w:rsidRPr="002842CE">
        <w:rPr>
          <w:lang w:val="es-PE"/>
        </w:rPr>
        <w:t>de los hogares residentes en una comunidad de Desarrollo Alternativo (DA)</w:t>
      </w:r>
      <w:r>
        <w:rPr>
          <w:lang w:val="es-PE"/>
        </w:rPr>
        <w:t xml:space="preserve">, en este caso en el </w:t>
      </w:r>
      <w:r w:rsidRPr="002842CE">
        <w:rPr>
          <w:lang w:val="es-PE"/>
        </w:rPr>
        <w:t xml:space="preserve">caserío </w:t>
      </w:r>
      <w:r>
        <w:rPr>
          <w:lang w:val="es-PE"/>
        </w:rPr>
        <w:t xml:space="preserve">de Shanantía, </w:t>
      </w:r>
      <w:r w:rsidRPr="002842CE">
        <w:rPr>
          <w:lang w:val="es-PE"/>
        </w:rPr>
        <w:t xml:space="preserve">ámbito de Huipoca, </w:t>
      </w:r>
      <w:r>
        <w:rPr>
          <w:lang w:val="es-PE"/>
        </w:rPr>
        <w:t>d</w:t>
      </w:r>
      <w:r w:rsidRPr="002842CE">
        <w:rPr>
          <w:lang w:val="es-PE"/>
        </w:rPr>
        <w:t xml:space="preserve">istrito de Padre Abad, </w:t>
      </w:r>
      <w:r>
        <w:rPr>
          <w:lang w:val="es-PE"/>
        </w:rPr>
        <w:t>p</w:t>
      </w:r>
      <w:r w:rsidRPr="002842CE">
        <w:rPr>
          <w:lang w:val="es-PE"/>
        </w:rPr>
        <w:t xml:space="preserve">rovincia de Padre Abad, </w:t>
      </w:r>
      <w:r>
        <w:rPr>
          <w:lang w:val="es-PE"/>
        </w:rPr>
        <w:t>r</w:t>
      </w:r>
      <w:r w:rsidRPr="002842CE">
        <w:rPr>
          <w:lang w:val="es-PE"/>
        </w:rPr>
        <w:t>egión Ucayali.</w:t>
      </w:r>
      <w:r>
        <w:rPr>
          <w:lang w:val="es-PE"/>
        </w:rPr>
        <w:t xml:space="preserve"> Este informe </w:t>
      </w:r>
      <w:r w:rsidRPr="00B97493">
        <w:rPr>
          <w:lang w:val="es-PE"/>
        </w:rPr>
        <w:t xml:space="preserve">tiene como audiencia principal las personas en posición de toma de decisiones y de asesoría técnica que formen parte de las instituciones del Estado y Gobierno del Perú, en particular de la Comisión Nacional para el Desarrollo y Vida sin Drogas </w:t>
      </w:r>
      <w:r>
        <w:rPr>
          <w:lang w:val="es-PE"/>
        </w:rPr>
        <w:t>(</w:t>
      </w:r>
      <w:r w:rsidRPr="00B97493">
        <w:rPr>
          <w:lang w:val="es-PE"/>
        </w:rPr>
        <w:t>DEVIDA</w:t>
      </w:r>
      <w:r>
        <w:rPr>
          <w:lang w:val="es-PE"/>
        </w:rPr>
        <w:t>)</w:t>
      </w:r>
      <w:r w:rsidRPr="00B97493">
        <w:rPr>
          <w:lang w:val="es-PE"/>
        </w:rPr>
        <w:t xml:space="preserve">; así como las que ocupen tales posiciones en instituciones y organismos de Cooperación Internacional, en particular de la Agencia de los Estados Unidos para el Desarrollo Internacional </w:t>
      </w:r>
      <w:r>
        <w:rPr>
          <w:lang w:val="es-PE"/>
        </w:rPr>
        <w:t>(</w:t>
      </w:r>
      <w:r w:rsidRPr="00B97493">
        <w:rPr>
          <w:lang w:val="es-PE"/>
        </w:rPr>
        <w:t>USAID</w:t>
      </w:r>
      <w:r>
        <w:rPr>
          <w:lang w:val="es-PE"/>
        </w:rPr>
        <w:t>).</w:t>
      </w:r>
    </w:p>
    <w:p w:rsidR="00E6372A" w:rsidRPr="003A6376" w:rsidRDefault="00E6372A" w:rsidP="00E6372A">
      <w:pPr>
        <w:pStyle w:val="Head2alt"/>
        <w:rPr>
          <w:lang w:val="es-ES"/>
        </w:rPr>
      </w:pPr>
      <w:r w:rsidRPr="003A6376">
        <w:rPr>
          <w:lang w:val="es-ES"/>
        </w:rPr>
        <w:t>ANTECEDENTES</w:t>
      </w:r>
    </w:p>
    <w:p w:rsidR="00E6372A" w:rsidRDefault="00E6372A" w:rsidP="00E6372A">
      <w:pPr>
        <w:rPr>
          <w:lang w:val="es-PE"/>
        </w:rPr>
      </w:pPr>
      <w:r w:rsidRPr="00973B0D">
        <w:rPr>
          <w:lang w:val="es-PE"/>
        </w:rPr>
        <w:t>El caserío de Shanantía se creó formalmente el 23 de setiembre de</w:t>
      </w:r>
      <w:r>
        <w:rPr>
          <w:lang w:val="es-PE"/>
        </w:rPr>
        <w:t>l</w:t>
      </w:r>
      <w:r w:rsidRPr="00973B0D">
        <w:rPr>
          <w:lang w:val="es-PE"/>
        </w:rPr>
        <w:t xml:space="preserve"> 2009. Su colonización data de </w:t>
      </w:r>
      <w:r>
        <w:rPr>
          <w:lang w:val="es-PE"/>
        </w:rPr>
        <w:t>finales de la década de 1940</w:t>
      </w:r>
      <w:r w:rsidRPr="00973B0D">
        <w:rPr>
          <w:lang w:val="es-PE"/>
        </w:rPr>
        <w:t>, motivada, en un primer momento, por la extracción del caucho, luego</w:t>
      </w:r>
      <w:r>
        <w:rPr>
          <w:lang w:val="es-PE"/>
        </w:rPr>
        <w:t>,</w:t>
      </w:r>
      <w:r w:rsidRPr="00973B0D">
        <w:rPr>
          <w:lang w:val="es-PE"/>
        </w:rPr>
        <w:t xml:space="preserve"> de la madera y</w:t>
      </w:r>
      <w:r>
        <w:rPr>
          <w:lang w:val="es-PE"/>
        </w:rPr>
        <w:t>,</w:t>
      </w:r>
      <w:r w:rsidRPr="00973B0D">
        <w:rPr>
          <w:lang w:val="es-PE"/>
        </w:rPr>
        <w:t xml:space="preserve"> últimamente</w:t>
      </w:r>
      <w:r>
        <w:rPr>
          <w:lang w:val="es-PE"/>
        </w:rPr>
        <w:t>,</w:t>
      </w:r>
      <w:r w:rsidRPr="00973B0D">
        <w:rPr>
          <w:lang w:val="es-PE"/>
        </w:rPr>
        <w:t xml:space="preserve"> por el cultivo de la coca y la economía del narcotráfico.</w:t>
      </w:r>
      <w:r>
        <w:rPr>
          <w:lang w:val="es-PE"/>
        </w:rPr>
        <w:t xml:space="preserve"> Su población (292 personas), disminuida luego de los 2000, creció paulatinamente a causa de crecimiento natural y de </w:t>
      </w:r>
      <w:r w:rsidRPr="00973B0D">
        <w:rPr>
          <w:lang w:val="es-PE"/>
        </w:rPr>
        <w:t xml:space="preserve">procesos de </w:t>
      </w:r>
      <w:r>
        <w:rPr>
          <w:lang w:val="es-PE"/>
        </w:rPr>
        <w:t>emigración e in</w:t>
      </w:r>
      <w:r w:rsidRPr="00973B0D">
        <w:rPr>
          <w:lang w:val="es-PE"/>
        </w:rPr>
        <w:t xml:space="preserve">migración </w:t>
      </w:r>
      <w:r>
        <w:rPr>
          <w:lang w:val="es-PE"/>
        </w:rPr>
        <w:t xml:space="preserve">ocasionados por las fluctuaciones de la economía de la coca. Esta es una </w:t>
      </w:r>
      <w:r w:rsidRPr="00973B0D">
        <w:rPr>
          <w:lang w:val="es-PE"/>
        </w:rPr>
        <w:t xml:space="preserve">comunidad de </w:t>
      </w:r>
      <w:r>
        <w:rPr>
          <w:lang w:val="es-PE"/>
        </w:rPr>
        <w:t xml:space="preserve">migrantes internos, mayoritariamente provenientes de diferentes provincias de Huánuco, pero también de otros departamentos. Es geográficamente accesible, a </w:t>
      </w:r>
      <w:r w:rsidRPr="00973B0D">
        <w:rPr>
          <w:lang w:val="es-PE"/>
        </w:rPr>
        <w:t xml:space="preserve">una distancia de 30 minutos </w:t>
      </w:r>
      <w:r>
        <w:rPr>
          <w:lang w:val="es-PE"/>
        </w:rPr>
        <w:t xml:space="preserve">en mototaxi o camioneta (vía carrozable) </w:t>
      </w:r>
      <w:r w:rsidRPr="00973B0D">
        <w:rPr>
          <w:lang w:val="es-PE"/>
        </w:rPr>
        <w:t>desde el C</w:t>
      </w:r>
      <w:r>
        <w:rPr>
          <w:lang w:val="es-PE"/>
        </w:rPr>
        <w:t>entro Poblado Menor (CP</w:t>
      </w:r>
      <w:r w:rsidRPr="00973B0D">
        <w:rPr>
          <w:lang w:val="es-PE"/>
        </w:rPr>
        <w:t>M</w:t>
      </w:r>
      <w:r>
        <w:rPr>
          <w:lang w:val="es-PE"/>
        </w:rPr>
        <w:t>)</w:t>
      </w:r>
      <w:r w:rsidRPr="00973B0D">
        <w:rPr>
          <w:lang w:val="es-PE"/>
        </w:rPr>
        <w:t xml:space="preserve"> de Huipoca, situado</w:t>
      </w:r>
      <w:r>
        <w:rPr>
          <w:lang w:val="es-PE"/>
        </w:rPr>
        <w:t xml:space="preserve"> a su vez</w:t>
      </w:r>
      <w:r w:rsidRPr="00973B0D">
        <w:rPr>
          <w:lang w:val="es-PE"/>
        </w:rPr>
        <w:t xml:space="preserve"> sobre la </w:t>
      </w:r>
      <w:r>
        <w:rPr>
          <w:lang w:val="es-PE"/>
        </w:rPr>
        <w:t xml:space="preserve">vía </w:t>
      </w:r>
      <w:r w:rsidRPr="00973B0D">
        <w:rPr>
          <w:lang w:val="es-PE"/>
        </w:rPr>
        <w:t>asfaltada de la carretera</w:t>
      </w:r>
      <w:r>
        <w:rPr>
          <w:lang w:val="es-PE"/>
        </w:rPr>
        <w:t xml:space="preserve"> Francisco Basadre, entre Aguaytía y Pucallpa. Actualmente, y desde </w:t>
      </w:r>
      <w:r w:rsidRPr="00973B0D">
        <w:rPr>
          <w:lang w:val="es-PE"/>
        </w:rPr>
        <w:t xml:space="preserve">agosto </w:t>
      </w:r>
      <w:r w:rsidRPr="00C145D4">
        <w:rPr>
          <w:lang w:val="es-PE"/>
        </w:rPr>
        <w:t>de</w:t>
      </w:r>
      <w:r>
        <w:rPr>
          <w:lang w:val="es-PE"/>
        </w:rPr>
        <w:t>l</w:t>
      </w:r>
      <w:r w:rsidRPr="00973B0D">
        <w:rPr>
          <w:lang w:val="es-PE"/>
        </w:rPr>
        <w:t xml:space="preserve"> 2015</w:t>
      </w:r>
      <w:r>
        <w:rPr>
          <w:lang w:val="es-PE"/>
        </w:rPr>
        <w:t xml:space="preserve">, se construye, con </w:t>
      </w:r>
      <w:r w:rsidRPr="00973B0D">
        <w:rPr>
          <w:lang w:val="es-PE"/>
        </w:rPr>
        <w:t>apoyo financiero de DEVIDA</w:t>
      </w:r>
      <w:r>
        <w:rPr>
          <w:lang w:val="es-PE"/>
        </w:rPr>
        <w:t xml:space="preserve">, </w:t>
      </w:r>
      <w:r w:rsidRPr="00973B0D">
        <w:rPr>
          <w:lang w:val="es-PE"/>
        </w:rPr>
        <w:t>la carretera</w:t>
      </w:r>
      <w:r>
        <w:rPr>
          <w:lang w:val="es-PE"/>
        </w:rPr>
        <w:t xml:space="preserve"> no asfaltada</w:t>
      </w:r>
      <w:r w:rsidRPr="00973B0D">
        <w:rPr>
          <w:lang w:val="es-PE"/>
        </w:rPr>
        <w:t xml:space="preserve"> que conecta lo</w:t>
      </w:r>
      <w:r>
        <w:rPr>
          <w:lang w:val="es-PE"/>
        </w:rPr>
        <w:t>s caseríos de Shanantía y Esteros</w:t>
      </w:r>
      <w:r w:rsidRPr="00973B0D">
        <w:rPr>
          <w:lang w:val="es-PE"/>
        </w:rPr>
        <w:t>,</w:t>
      </w:r>
      <w:r>
        <w:rPr>
          <w:lang w:val="es-PE"/>
        </w:rPr>
        <w:t xml:space="preserve"> </w:t>
      </w:r>
      <w:r w:rsidRPr="00C145D4">
        <w:rPr>
          <w:lang w:val="es-PE"/>
        </w:rPr>
        <w:t>incrementándose</w:t>
      </w:r>
      <w:r>
        <w:rPr>
          <w:lang w:val="es-PE"/>
        </w:rPr>
        <w:t xml:space="preserve"> la accesibilidad vial al caserío.</w:t>
      </w:r>
    </w:p>
    <w:p w:rsidR="00E6372A" w:rsidRDefault="00E6372A" w:rsidP="00E6372A">
      <w:pPr>
        <w:rPr>
          <w:lang w:val="es-PE"/>
        </w:rPr>
      </w:pPr>
      <w:r>
        <w:rPr>
          <w:lang w:val="es-PE"/>
        </w:rPr>
        <w:t xml:space="preserve">En </w:t>
      </w:r>
      <w:r w:rsidRPr="00973B0D">
        <w:rPr>
          <w:lang w:val="es-PE"/>
        </w:rPr>
        <w:t xml:space="preserve">Shanantía, </w:t>
      </w:r>
      <w:r>
        <w:rPr>
          <w:lang w:val="es-PE"/>
        </w:rPr>
        <w:t>s</w:t>
      </w:r>
      <w:r w:rsidRPr="00973B0D">
        <w:rPr>
          <w:lang w:val="es-PE"/>
        </w:rPr>
        <w:t>e cultivaba coca</w:t>
      </w:r>
      <w:r>
        <w:rPr>
          <w:lang w:val="es-PE"/>
        </w:rPr>
        <w:t xml:space="preserve"> masivamente</w:t>
      </w:r>
      <w:r w:rsidRPr="00973B0D">
        <w:rPr>
          <w:lang w:val="es-PE"/>
        </w:rPr>
        <w:t xml:space="preserve">. </w:t>
      </w:r>
      <w:r>
        <w:rPr>
          <w:lang w:val="es-PE"/>
        </w:rPr>
        <w:t xml:space="preserve">Los residentes más antiguos </w:t>
      </w:r>
      <w:r w:rsidRPr="00973B0D">
        <w:rPr>
          <w:lang w:val="es-PE"/>
        </w:rPr>
        <w:t xml:space="preserve">llegaron </w:t>
      </w:r>
      <w:r>
        <w:rPr>
          <w:lang w:val="es-PE"/>
        </w:rPr>
        <w:t xml:space="preserve">muy </w:t>
      </w:r>
      <w:r w:rsidRPr="00973B0D">
        <w:rPr>
          <w:lang w:val="es-PE"/>
        </w:rPr>
        <w:t>jóvenes entre 1991 y 1993 con la idea de emplearse como peones en cosecha de coca, dada la alta demanda de mano de obra.</w:t>
      </w:r>
      <w:r>
        <w:rPr>
          <w:lang w:val="es-PE"/>
        </w:rPr>
        <w:t xml:space="preserve"> Entre 1993 y 1994</w:t>
      </w:r>
      <w:r w:rsidRPr="009D6C18">
        <w:rPr>
          <w:lang w:val="es-PE"/>
        </w:rPr>
        <w:t>, según lo</w:t>
      </w:r>
      <w:r>
        <w:rPr>
          <w:lang w:val="es-PE"/>
        </w:rPr>
        <w:t xml:space="preserve"> relatado por </w:t>
      </w:r>
      <w:r w:rsidRPr="009D6C18">
        <w:rPr>
          <w:lang w:val="es-PE"/>
        </w:rPr>
        <w:t>las familias entrevistadas</w:t>
      </w:r>
      <w:r>
        <w:rPr>
          <w:lang w:val="es-PE"/>
        </w:rPr>
        <w:t xml:space="preserve">, ocurrieron </w:t>
      </w:r>
      <w:r w:rsidRPr="00FE221F">
        <w:rPr>
          <w:lang w:val="es-PE"/>
        </w:rPr>
        <w:t xml:space="preserve">“fumigaciones” </w:t>
      </w:r>
      <w:r>
        <w:rPr>
          <w:lang w:val="es-PE"/>
        </w:rPr>
        <w:t xml:space="preserve">de los cultivos de coca. </w:t>
      </w:r>
      <w:r w:rsidRPr="00973B0D">
        <w:rPr>
          <w:lang w:val="es-PE"/>
        </w:rPr>
        <w:t xml:space="preserve">Luego de </w:t>
      </w:r>
      <w:r>
        <w:rPr>
          <w:lang w:val="es-PE"/>
        </w:rPr>
        <w:t xml:space="preserve">éstas, </w:t>
      </w:r>
      <w:r w:rsidRPr="00973B0D">
        <w:rPr>
          <w:lang w:val="es-PE"/>
        </w:rPr>
        <w:t xml:space="preserve">muchas familias </w:t>
      </w:r>
      <w:r>
        <w:rPr>
          <w:lang w:val="es-PE"/>
        </w:rPr>
        <w:t xml:space="preserve">emigraron </w:t>
      </w:r>
      <w:r w:rsidRPr="00973B0D">
        <w:rPr>
          <w:lang w:val="es-PE"/>
        </w:rPr>
        <w:t xml:space="preserve">de Shanantía. Algunos regresaron años después. Los que no salieron </w:t>
      </w:r>
      <w:r>
        <w:rPr>
          <w:lang w:val="es-PE"/>
        </w:rPr>
        <w:t xml:space="preserve">lograron sostenerse </w:t>
      </w:r>
      <w:r w:rsidRPr="00973B0D">
        <w:rPr>
          <w:lang w:val="es-PE"/>
        </w:rPr>
        <w:t xml:space="preserve">con la crianza de animales menores (gallinas) y con los cultivos que resistieron </w:t>
      </w:r>
      <w:r>
        <w:rPr>
          <w:lang w:val="es-PE"/>
        </w:rPr>
        <w:t xml:space="preserve">la “fumigación” </w:t>
      </w:r>
      <w:r w:rsidRPr="00973B0D">
        <w:rPr>
          <w:lang w:val="es-PE"/>
        </w:rPr>
        <w:t>(autoconsumo)</w:t>
      </w:r>
      <w:r>
        <w:rPr>
          <w:lang w:val="es-PE"/>
        </w:rPr>
        <w:t xml:space="preserve"> puesto que otros cultivos fueron afectados por la misma.</w:t>
      </w:r>
    </w:p>
    <w:p w:rsidR="00E6372A" w:rsidRPr="005775FD" w:rsidRDefault="00E6372A" w:rsidP="00E6372A">
      <w:pPr>
        <w:rPr>
          <w:lang w:val="es-PE"/>
        </w:rPr>
      </w:pPr>
      <w:r>
        <w:rPr>
          <w:lang w:val="es-PE"/>
        </w:rPr>
        <w:t>Desde</w:t>
      </w:r>
      <w:r w:rsidRPr="00973B0D">
        <w:rPr>
          <w:lang w:val="es-PE"/>
        </w:rPr>
        <w:t xml:space="preserve"> 1996 hasta el 2011, </w:t>
      </w:r>
      <w:r>
        <w:rPr>
          <w:lang w:val="es-PE"/>
        </w:rPr>
        <w:t>los moradores de Shanantía continuaron sembrando coca y r</w:t>
      </w:r>
      <w:r w:rsidRPr="00E02BA4">
        <w:rPr>
          <w:lang w:val="es-PE"/>
        </w:rPr>
        <w:t>esisti</w:t>
      </w:r>
      <w:r>
        <w:rPr>
          <w:lang w:val="es-PE"/>
        </w:rPr>
        <w:t xml:space="preserve">endo el control </w:t>
      </w:r>
      <w:r w:rsidRPr="00E02BA4">
        <w:rPr>
          <w:lang w:val="es-PE"/>
        </w:rPr>
        <w:t>a través del movimiento cocalero</w:t>
      </w:r>
      <w:r>
        <w:rPr>
          <w:lang w:val="es-PE"/>
        </w:rPr>
        <w:t xml:space="preserve"> del que participaban (</w:t>
      </w:r>
      <w:r w:rsidRPr="00E02BA4">
        <w:rPr>
          <w:lang w:val="es-PE"/>
        </w:rPr>
        <w:t>paralizaciones, huelgas y las marchas de sacrificio a la ciudad de Lima</w:t>
      </w:r>
      <w:r>
        <w:rPr>
          <w:lang w:val="es-PE"/>
        </w:rPr>
        <w:t>)</w:t>
      </w:r>
      <w:r w:rsidRPr="00E02BA4">
        <w:rPr>
          <w:lang w:val="es-PE"/>
        </w:rPr>
        <w:t>. Con las elecciones presidenciales del 2011,</w:t>
      </w:r>
      <w:r>
        <w:rPr>
          <w:lang w:val="es-PE"/>
        </w:rPr>
        <w:t xml:space="preserve"> </w:t>
      </w:r>
      <w:r w:rsidRPr="006F2797">
        <w:rPr>
          <w:lang w:val="es-PE"/>
        </w:rPr>
        <w:t>cre</w:t>
      </w:r>
      <w:r>
        <w:rPr>
          <w:lang w:val="es-PE"/>
        </w:rPr>
        <w:t>y</w:t>
      </w:r>
      <w:r w:rsidRPr="006F2797">
        <w:rPr>
          <w:lang w:val="es-PE"/>
        </w:rPr>
        <w:t>e</w:t>
      </w:r>
      <w:r>
        <w:rPr>
          <w:lang w:val="es-PE"/>
        </w:rPr>
        <w:t>ro</w:t>
      </w:r>
      <w:r w:rsidRPr="006F2797">
        <w:rPr>
          <w:lang w:val="es-PE"/>
        </w:rPr>
        <w:t>n</w:t>
      </w:r>
      <w:r>
        <w:rPr>
          <w:lang w:val="es-PE"/>
        </w:rPr>
        <w:t xml:space="preserve"> en </w:t>
      </w:r>
      <w:r w:rsidRPr="00E02BA4">
        <w:rPr>
          <w:lang w:val="es-PE"/>
        </w:rPr>
        <w:t xml:space="preserve">la posibilidad de </w:t>
      </w:r>
      <w:r w:rsidRPr="00E02BA4">
        <w:rPr>
          <w:lang w:val="es-PE"/>
        </w:rPr>
        <w:lastRenderedPageBreak/>
        <w:t>la suspensión de las erradicaciones</w:t>
      </w:r>
      <w:r>
        <w:rPr>
          <w:lang w:val="es-PE"/>
        </w:rPr>
        <w:t>.</w:t>
      </w:r>
      <w:r w:rsidRPr="00E02BA4">
        <w:rPr>
          <w:lang w:val="es-PE"/>
        </w:rPr>
        <w:t xml:space="preserve"> </w:t>
      </w:r>
      <w:r>
        <w:rPr>
          <w:lang w:val="es-PE"/>
        </w:rPr>
        <w:t xml:space="preserve">En el 2011 ocurrió en Shanantía la primera erradicación forzosa, luego de lo cual DEVIDA inicia reuniones de información con la comunidad, con el objetivo de presentar su propuesta de Programa Desarrollo Alternativo (PDA). </w:t>
      </w:r>
      <w:r w:rsidRPr="00973B0D">
        <w:rPr>
          <w:lang w:val="es-PE"/>
        </w:rPr>
        <w:t>El Acta de Entendimiento entre Shanantía y DEVIDA se firm</w:t>
      </w:r>
      <w:r>
        <w:rPr>
          <w:lang w:val="es-PE"/>
        </w:rPr>
        <w:t xml:space="preserve">ó el 28 de junio </w:t>
      </w:r>
      <w:r w:rsidRPr="000A38F3">
        <w:rPr>
          <w:lang w:val="es-PE"/>
        </w:rPr>
        <w:t>del</w:t>
      </w:r>
      <w:r>
        <w:rPr>
          <w:lang w:val="es-PE"/>
        </w:rPr>
        <w:t xml:space="preserve"> 2012. El caserío se</w:t>
      </w:r>
      <w:r w:rsidRPr="00973B0D">
        <w:rPr>
          <w:lang w:val="es-PE"/>
        </w:rPr>
        <w:t xml:space="preserve"> constituyó</w:t>
      </w:r>
      <w:r>
        <w:rPr>
          <w:lang w:val="es-PE"/>
        </w:rPr>
        <w:t>,</w:t>
      </w:r>
      <w:r w:rsidRPr="00973B0D">
        <w:rPr>
          <w:lang w:val="es-PE"/>
        </w:rPr>
        <w:t xml:space="preserve"> así</w:t>
      </w:r>
      <w:r>
        <w:rPr>
          <w:lang w:val="es-PE"/>
        </w:rPr>
        <w:t>,</w:t>
      </w:r>
      <w:r w:rsidRPr="00973B0D">
        <w:rPr>
          <w:lang w:val="es-PE"/>
        </w:rPr>
        <w:t xml:space="preserve"> en la </w:t>
      </w:r>
      <w:r>
        <w:rPr>
          <w:lang w:val="es-PE"/>
        </w:rPr>
        <w:t>“</w:t>
      </w:r>
      <w:r w:rsidRPr="00973B0D">
        <w:rPr>
          <w:lang w:val="es-PE"/>
        </w:rPr>
        <w:t xml:space="preserve">primera comunidad </w:t>
      </w:r>
      <w:r>
        <w:rPr>
          <w:lang w:val="es-PE"/>
        </w:rPr>
        <w:t>de la zona” que firmó un Acta de Entendimiento con DEVIDA</w:t>
      </w:r>
      <w:r w:rsidRPr="00973B0D">
        <w:rPr>
          <w:lang w:val="es-PE"/>
        </w:rPr>
        <w:t xml:space="preserve">. En ese momento se comprometieron 55 familias </w:t>
      </w:r>
      <w:r>
        <w:rPr>
          <w:lang w:val="es-PE"/>
        </w:rPr>
        <w:t xml:space="preserve">con </w:t>
      </w:r>
      <w:r w:rsidRPr="00973B0D">
        <w:rPr>
          <w:lang w:val="es-PE"/>
        </w:rPr>
        <w:t>84 hectáreas en las que se instalaría cacao. Luego</w:t>
      </w:r>
      <w:r>
        <w:rPr>
          <w:lang w:val="es-PE"/>
        </w:rPr>
        <w:t>,</w:t>
      </w:r>
      <w:r w:rsidRPr="00973B0D">
        <w:rPr>
          <w:lang w:val="es-PE"/>
        </w:rPr>
        <w:t xml:space="preserve"> se han hecho </w:t>
      </w:r>
      <w:r w:rsidRPr="000A38F3">
        <w:rPr>
          <w:lang w:val="es-PE"/>
        </w:rPr>
        <w:t>05</w:t>
      </w:r>
      <w:r w:rsidRPr="00973B0D">
        <w:rPr>
          <w:lang w:val="es-PE"/>
        </w:rPr>
        <w:t xml:space="preserve"> adendas </w:t>
      </w:r>
      <w:r w:rsidRPr="000A38F3">
        <w:rPr>
          <w:lang w:val="es-PE"/>
        </w:rPr>
        <w:t>modificando</w:t>
      </w:r>
      <w:r w:rsidRPr="00973B0D">
        <w:rPr>
          <w:lang w:val="es-PE"/>
        </w:rPr>
        <w:t xml:space="preserve"> el </w:t>
      </w:r>
      <w:r>
        <w:rPr>
          <w:lang w:val="es-PE"/>
        </w:rPr>
        <w:t>a</w:t>
      </w:r>
      <w:r w:rsidRPr="00973B0D">
        <w:rPr>
          <w:lang w:val="es-PE"/>
        </w:rPr>
        <w:t xml:space="preserve">cta original con el fin de incluir más participantes, o excluirlos del padrón de beneficiarios, así como para aumentar las metas de cacao instalado de </w:t>
      </w:r>
      <w:r w:rsidRPr="000F325D">
        <w:rPr>
          <w:lang w:val="es-PE"/>
        </w:rPr>
        <w:t>1ha</w:t>
      </w:r>
      <w:r w:rsidRPr="00973B0D">
        <w:rPr>
          <w:lang w:val="es-PE"/>
        </w:rPr>
        <w:t xml:space="preserve"> a 2 </w:t>
      </w:r>
      <w:r>
        <w:rPr>
          <w:lang w:val="es-PE"/>
        </w:rPr>
        <w:t>ha</w:t>
      </w:r>
      <w:r w:rsidRPr="00973B0D">
        <w:rPr>
          <w:lang w:val="es-PE"/>
        </w:rPr>
        <w:t xml:space="preserve"> por familia. Actualmente, según la última adenda del 30 de abril de</w:t>
      </w:r>
      <w:r>
        <w:rPr>
          <w:lang w:val="es-PE"/>
        </w:rPr>
        <w:t>l</w:t>
      </w:r>
      <w:r w:rsidRPr="00973B0D">
        <w:rPr>
          <w:lang w:val="es-PE"/>
        </w:rPr>
        <w:t xml:space="preserve"> 2015, los beneficiarios son 79 “jefes de familia”.</w:t>
      </w:r>
      <w:r w:rsidRPr="005775FD">
        <w:rPr>
          <w:lang w:val="es-PE"/>
        </w:rPr>
        <w:t xml:space="preserve"> </w:t>
      </w:r>
    </w:p>
    <w:p w:rsidR="00E6372A" w:rsidRPr="003A6376" w:rsidRDefault="00E6372A" w:rsidP="00E6372A">
      <w:pPr>
        <w:pStyle w:val="Head2alt"/>
        <w:rPr>
          <w:lang w:val="es-ES"/>
        </w:rPr>
      </w:pPr>
      <w:r w:rsidRPr="003A6376">
        <w:rPr>
          <w:lang w:val="es-ES"/>
        </w:rPr>
        <w:t xml:space="preserve">MÉTODOS DE INVESTIGACIÓN Y LIMITACIONES </w:t>
      </w:r>
    </w:p>
    <w:p w:rsidR="00E6372A" w:rsidRDefault="00E6372A" w:rsidP="00E6372A">
      <w:pPr>
        <w:rPr>
          <w:lang w:val="es-PE"/>
        </w:rPr>
      </w:pPr>
      <w:r w:rsidRPr="00D41FB2">
        <w:rPr>
          <w:lang w:val="es-PE"/>
        </w:rPr>
        <w:t>Partiendo de un enfoque reflexivo que consider</w:t>
      </w:r>
      <w:r>
        <w:rPr>
          <w:lang w:val="es-PE"/>
        </w:rPr>
        <w:t>a</w:t>
      </w:r>
      <w:r w:rsidRPr="00D41FB2">
        <w:rPr>
          <w:lang w:val="es-PE"/>
        </w:rPr>
        <w:t xml:space="preserve"> la influencia del etnógrafo y su subjetividad en el resultado final de la investigación</w:t>
      </w:r>
      <w:r>
        <w:rPr>
          <w:lang w:val="es-PE"/>
        </w:rPr>
        <w:t>,</w:t>
      </w:r>
      <w:r w:rsidRPr="00D41FB2">
        <w:rPr>
          <w:lang w:val="es-PE"/>
        </w:rPr>
        <w:t xml:space="preserve"> y de una posición constructivista que enfati</w:t>
      </w:r>
      <w:r>
        <w:rPr>
          <w:lang w:val="es-PE"/>
        </w:rPr>
        <w:t>ce</w:t>
      </w:r>
      <w:r w:rsidRPr="00D41FB2">
        <w:rPr>
          <w:lang w:val="es-PE"/>
        </w:rPr>
        <w:t xml:space="preserve"> la dimensión holística, analítica e interpretativa de la etnografía como método de investigación, </w:t>
      </w:r>
      <w:r>
        <w:rPr>
          <w:lang w:val="es-PE"/>
        </w:rPr>
        <w:t xml:space="preserve">la </w:t>
      </w:r>
      <w:r w:rsidRPr="00D41FB2">
        <w:rPr>
          <w:lang w:val="es-PE"/>
        </w:rPr>
        <w:t>metodología t</w:t>
      </w:r>
      <w:r>
        <w:rPr>
          <w:lang w:val="es-PE"/>
        </w:rPr>
        <w:t>uvo como</w:t>
      </w:r>
      <w:r w:rsidRPr="00D41FB2">
        <w:rPr>
          <w:lang w:val="es-PE"/>
        </w:rPr>
        <w:t xml:space="preserve"> objetivo dar una respuesta coherente a las principales preguntas de investigación, así como a preguntas más </w:t>
      </w:r>
      <w:r>
        <w:rPr>
          <w:lang w:val="es-PE"/>
        </w:rPr>
        <w:t xml:space="preserve">específicas y enfocadas que surgieron </w:t>
      </w:r>
      <w:r w:rsidRPr="00D41FB2">
        <w:rPr>
          <w:lang w:val="es-PE"/>
        </w:rPr>
        <w:t>durante el curso del trabajo de campo.</w:t>
      </w:r>
      <w:r>
        <w:rPr>
          <w:lang w:val="es-PE"/>
        </w:rPr>
        <w:t xml:space="preserve"> </w:t>
      </w:r>
    </w:p>
    <w:p w:rsidR="00E6372A" w:rsidRDefault="00E6372A" w:rsidP="00E6372A">
      <w:pPr>
        <w:rPr>
          <w:lang w:val="es-PE"/>
        </w:rPr>
      </w:pPr>
      <w:r>
        <w:rPr>
          <w:noProof/>
          <w:highlight w:val="green"/>
          <w:lang w:val="es-PE" w:eastAsia="es-PE"/>
        </w:rPr>
        <mc:AlternateContent>
          <mc:Choice Requires="wps">
            <w:drawing>
              <wp:anchor distT="0" distB="0" distL="114300" distR="114300" simplePos="0" relativeHeight="251659264" behindDoc="0" locked="0" layoutInCell="1" allowOverlap="1" wp14:anchorId="0171AB64" wp14:editId="00C8CF42">
                <wp:simplePos x="0" y="0"/>
                <wp:positionH relativeFrom="column">
                  <wp:posOffset>3371215</wp:posOffset>
                </wp:positionH>
                <wp:positionV relativeFrom="paragraph">
                  <wp:posOffset>238125</wp:posOffset>
                </wp:positionV>
                <wp:extent cx="2486025" cy="1884045"/>
                <wp:effectExtent l="0" t="0" r="9525" b="1905"/>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84045"/>
                        </a:xfrm>
                        <a:prstGeom prst="rect">
                          <a:avLst/>
                        </a:prstGeom>
                        <a:solidFill>
                          <a:srgbClr val="A7C6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72A" w:rsidRPr="00532FCA" w:rsidRDefault="00E6372A" w:rsidP="00E6372A">
                            <w:pPr>
                              <w:pStyle w:val="Textboxstyle"/>
                              <w:rPr>
                                <w:lang w:val="es-PE"/>
                              </w:rPr>
                            </w:pPr>
                            <w:r w:rsidRPr="00A74738">
                              <w:rPr>
                                <w:lang w:val="es-ES"/>
                              </w:rPr>
                              <w:t xml:space="preserve">¿Cuáles son los factores principales que entran en el proceso de toma de decisiones de un agricultor en una zona de DA para cultivar coca? </w:t>
                            </w:r>
                            <w:r w:rsidRPr="00532FCA">
                              <w:rPr>
                                <w:lang w:val="es-PE"/>
                              </w:rPr>
                              <w:t>¿Cómo se toma la decisión?</w:t>
                            </w:r>
                          </w:p>
                          <w:p w:rsidR="00E6372A" w:rsidRPr="000F325D" w:rsidRDefault="00E6372A" w:rsidP="00E6372A">
                            <w:pPr>
                              <w:pStyle w:val="Textboxstyle"/>
                              <w:rPr>
                                <w:lang w:val="es-PE"/>
                              </w:rPr>
                            </w:pPr>
                            <w:r w:rsidRPr="00A74738">
                              <w:rPr>
                                <w:lang w:val="es-ES"/>
                              </w:rPr>
                              <w:t>¿Cuáles son los roles de los miembros de un hogar participante en DA en cuanto a la toma de decisiones, a la generación de ingresos, patrones de ahorro y consumo, educación y salud de los niños, entre otros?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1AB64" id="_x0000_t202" coordsize="21600,21600" o:spt="202" path="m,l,21600r21600,l21600,xe">
                <v:stroke joinstyle="miter"/>
                <v:path gradientshapeok="t" o:connecttype="rect"/>
              </v:shapetype>
              <v:shape id="Text Box 47" o:spid="_x0000_s1026" type="#_x0000_t202" style="position:absolute;margin-left:265.45pt;margin-top:18.75pt;width:195.75pt;height:1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" fillcolor="#a7c6ed" stroked="f">
                <v:textbox>
                  <w:txbxContent>
                    <w:p w:rsidR="00E6372A" w:rsidRPr="00532FCA" w:rsidRDefault="00E6372A" w:rsidP="00E6372A">
                      <w:pPr>
                        <w:pStyle w:val="Textboxstyle"/>
                        <w:rPr>
                          <w:lang w:val="es-PE"/>
                        </w:rPr>
                      </w:pPr>
                      <w:r w:rsidRPr="00A74738">
                        <w:rPr>
                          <w:lang w:val="es-ES"/>
                        </w:rPr>
                        <w:t xml:space="preserve">¿Cuáles son los factores principales que entran en el proceso de toma de decisiones de un agricultor en una zona de DA para cultivar coca? </w:t>
                      </w:r>
                      <w:r w:rsidRPr="00532FCA">
                        <w:rPr>
                          <w:lang w:val="es-PE"/>
                        </w:rPr>
                        <w:t>¿Cómo se toma la decisión?</w:t>
                      </w:r>
                    </w:p>
                    <w:p w:rsidR="00E6372A" w:rsidRPr="000F325D" w:rsidRDefault="00E6372A" w:rsidP="00E6372A">
                      <w:pPr>
                        <w:pStyle w:val="Textboxstyle"/>
                        <w:rPr>
                          <w:lang w:val="es-PE"/>
                        </w:rPr>
                      </w:pPr>
                      <w:r w:rsidRPr="00A74738">
                        <w:rPr>
                          <w:lang w:val="es-ES"/>
                        </w:rPr>
                        <w:t>¿Cuáles son los roles de los miembros de un hogar participante en DA en cuanto a la toma de decisiones, a la generación de ingresos, patrones de ahorro y consumo, educación y salud de los niños, entre otros?</w:t>
                      </w:r>
                    </w:p>
                  </w:txbxContent>
                </v:textbox>
                <w10:wrap type="square"/>
              </v:shape>
            </w:pict>
          </mc:Fallback>
        </mc:AlternateContent>
      </w:r>
      <w:r>
        <w:rPr>
          <w:noProof/>
          <w:lang w:val="es-PE" w:eastAsia="es-PE"/>
        </w:rPr>
        <mc:AlternateContent>
          <mc:Choice Requires="wps">
            <w:drawing>
              <wp:anchor distT="0" distB="0" distL="114300" distR="114300" simplePos="0" relativeHeight="251660288" behindDoc="0" locked="0" layoutInCell="1" allowOverlap="1" wp14:anchorId="32C3C5BC" wp14:editId="1B858976">
                <wp:simplePos x="0" y="0"/>
                <wp:positionH relativeFrom="column">
                  <wp:posOffset>3368261</wp:posOffset>
                </wp:positionH>
                <wp:positionV relativeFrom="paragraph">
                  <wp:posOffset>10712</wp:posOffset>
                </wp:positionV>
                <wp:extent cx="2486025" cy="238760"/>
                <wp:effectExtent l="0" t="0" r="0" b="0"/>
                <wp:wrapSquare wrapText="bothSides"/>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72A" w:rsidRPr="00A74738" w:rsidRDefault="00E6372A" w:rsidP="00E6372A">
                            <w:pPr>
                              <w:pStyle w:val="Descripcin"/>
                              <w:rPr>
                                <w:lang w:val="es-ES"/>
                              </w:rPr>
                            </w:pPr>
                            <w:r>
                              <w:rPr>
                                <w:lang w:val="es-ES"/>
                              </w:rPr>
                              <w:t xml:space="preserve">Recuadro </w:t>
                            </w:r>
                            <w:r w:rsidRPr="00DE159D">
                              <w:fldChar w:fldCharType="begin"/>
                            </w:r>
                            <w:r w:rsidRPr="00A74738">
                              <w:rPr>
                                <w:lang w:val="es-ES"/>
                              </w:rPr>
                              <w:instrText xml:space="preserve"> SEQ Exhibit \* ARABIC </w:instrText>
                            </w:r>
                            <w:r w:rsidRPr="00DE159D">
                              <w:fldChar w:fldCharType="separate"/>
                            </w:r>
                            <w:r>
                              <w:rPr>
                                <w:noProof/>
                                <w:lang w:val="es-ES"/>
                              </w:rPr>
                              <w:t>1</w:t>
                            </w:r>
                            <w:r w:rsidRPr="00DE159D">
                              <w:fldChar w:fldCharType="end"/>
                            </w:r>
                            <w:r w:rsidRPr="00A74738">
                              <w:rPr>
                                <w:lang w:val="es-ES"/>
                              </w:rPr>
                              <w:t>: Principales preguntas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C5BC" id="Text Box 49" o:spid="_x0000_s1027" type="#_x0000_t202" style="position:absolute;margin-left:265.2pt;margin-top:.85pt;width:195.7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2IfgIAAAg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" stroked="f">
                <v:textbox inset="0,0,0,0">
                  <w:txbxContent>
                    <w:p w:rsidR="00E6372A" w:rsidRPr="00A74738" w:rsidRDefault="00E6372A" w:rsidP="00E6372A">
                      <w:pPr>
                        <w:pStyle w:val="Descripcin"/>
                        <w:rPr>
                          <w:lang w:val="es-ES"/>
                        </w:rPr>
                      </w:pPr>
                      <w:r>
                        <w:rPr>
                          <w:lang w:val="es-ES"/>
                        </w:rPr>
                        <w:t xml:space="preserve">Recuadro </w:t>
                      </w:r>
                      <w:r w:rsidRPr="00DE159D">
                        <w:fldChar w:fldCharType="begin"/>
                      </w:r>
                      <w:r w:rsidRPr="00A74738">
                        <w:rPr>
                          <w:lang w:val="es-ES"/>
                        </w:rPr>
                        <w:instrText xml:space="preserve"> SEQ Exhibit \* ARABIC </w:instrText>
                      </w:r>
                      <w:r w:rsidRPr="00DE159D">
                        <w:fldChar w:fldCharType="separate"/>
                      </w:r>
                      <w:r>
                        <w:rPr>
                          <w:noProof/>
                          <w:lang w:val="es-ES"/>
                        </w:rPr>
                        <w:t>1</w:t>
                      </w:r>
                      <w:r w:rsidRPr="00DE159D">
                        <w:fldChar w:fldCharType="end"/>
                      </w:r>
                      <w:r w:rsidRPr="00A74738">
                        <w:rPr>
                          <w:lang w:val="es-ES"/>
                        </w:rPr>
                        <w:t>: Principales preguntas</w:t>
                      </w:r>
                    </w:p>
                  </w:txbxContent>
                </v:textbox>
                <w10:wrap type="square"/>
              </v:shape>
            </w:pict>
          </mc:Fallback>
        </mc:AlternateContent>
      </w:r>
      <w:r>
        <w:rPr>
          <w:lang w:val="es-PE"/>
        </w:rPr>
        <w:t xml:space="preserve">Se operacionalizaron </w:t>
      </w:r>
      <w:r w:rsidRPr="00D41FB2">
        <w:rPr>
          <w:lang w:val="es-PE"/>
        </w:rPr>
        <w:t>las preguntas de investigación</w:t>
      </w:r>
      <w:r>
        <w:rPr>
          <w:lang w:val="es-PE"/>
        </w:rPr>
        <w:t xml:space="preserve">, </w:t>
      </w:r>
      <w:r w:rsidRPr="004F6EAF">
        <w:rPr>
          <w:lang w:val="es-PE"/>
        </w:rPr>
        <w:t>elaborándose</w:t>
      </w:r>
      <w:r>
        <w:rPr>
          <w:lang w:val="es-PE"/>
        </w:rPr>
        <w:t xml:space="preserve"> así tres </w:t>
      </w:r>
      <w:r w:rsidRPr="00D41FB2">
        <w:rPr>
          <w:lang w:val="es-PE"/>
        </w:rPr>
        <w:t>instrume</w:t>
      </w:r>
      <w:r>
        <w:rPr>
          <w:lang w:val="es-PE"/>
        </w:rPr>
        <w:t>ntos de recojo de información: l</w:t>
      </w:r>
      <w:r w:rsidRPr="006778E5">
        <w:rPr>
          <w:lang w:val="es-PE"/>
        </w:rPr>
        <w:t>a “Guía de Observación de Hogares (I1)”, la “Guía de Entrevista Básica (I2)” y la “Guía de entrevista para informantes clave de la comunidad (I3)”</w:t>
      </w:r>
      <w:r>
        <w:rPr>
          <w:lang w:val="es-PE"/>
        </w:rPr>
        <w:t xml:space="preserve">. La aplicación de estos instrumentos, sustrato común de </w:t>
      </w:r>
      <w:r w:rsidRPr="00D41FB2">
        <w:rPr>
          <w:lang w:val="es-PE"/>
        </w:rPr>
        <w:t>tres estudios etnográficos</w:t>
      </w:r>
      <w:r>
        <w:rPr>
          <w:lang w:val="es-PE"/>
        </w:rPr>
        <w:t xml:space="preserve"> (Agua Blanca, Río Espino, Shanantía)</w:t>
      </w:r>
      <w:r w:rsidRPr="00D41FB2">
        <w:rPr>
          <w:lang w:val="es-PE"/>
        </w:rPr>
        <w:t>,</w:t>
      </w:r>
      <w:r>
        <w:rPr>
          <w:lang w:val="es-PE"/>
        </w:rPr>
        <w:t xml:space="preserve"> g</w:t>
      </w:r>
      <w:r w:rsidRPr="00D41FB2">
        <w:rPr>
          <w:lang w:val="es-PE"/>
        </w:rPr>
        <w:t>arantiz</w:t>
      </w:r>
      <w:r>
        <w:rPr>
          <w:lang w:val="es-PE"/>
        </w:rPr>
        <w:t xml:space="preserve">ó que las indagaciones en cada comunidad seleccionada fueran comunes.  </w:t>
      </w:r>
    </w:p>
    <w:p w:rsidR="00E6372A" w:rsidRPr="00665258" w:rsidRDefault="00E6372A" w:rsidP="00E6372A">
      <w:pPr>
        <w:rPr>
          <w:rStyle w:val="bodyStyle1Char"/>
          <w:lang w:val="es-PE"/>
        </w:rPr>
      </w:pPr>
      <w:r w:rsidRPr="006825A1">
        <w:rPr>
          <w:lang w:val="es-PE"/>
        </w:rPr>
        <w:t>La unidad de análisis de este estudio es la familia (el hogar familiar)</w:t>
      </w:r>
      <w:r>
        <w:rPr>
          <w:lang w:val="es-PE"/>
        </w:rPr>
        <w:t xml:space="preserve"> de los exproductores de coca. Se </w:t>
      </w:r>
      <w:r w:rsidRPr="006825A1">
        <w:rPr>
          <w:lang w:val="es-PE"/>
        </w:rPr>
        <w:t>selecci</w:t>
      </w:r>
      <w:r>
        <w:rPr>
          <w:lang w:val="es-PE"/>
        </w:rPr>
        <w:t xml:space="preserve">onaron </w:t>
      </w:r>
      <w:r w:rsidRPr="004F6EAF">
        <w:rPr>
          <w:lang w:val="es-PE"/>
        </w:rPr>
        <w:t>seis</w:t>
      </w:r>
      <w:r>
        <w:rPr>
          <w:lang w:val="es-PE"/>
        </w:rPr>
        <w:t xml:space="preserve"> y luego tres </w:t>
      </w:r>
      <w:r w:rsidRPr="006825A1">
        <w:rPr>
          <w:lang w:val="es-PE"/>
        </w:rPr>
        <w:t xml:space="preserve">familias </w:t>
      </w:r>
      <w:r>
        <w:rPr>
          <w:lang w:val="es-PE"/>
        </w:rPr>
        <w:t xml:space="preserve">por comunidad de acuerdo con dos </w:t>
      </w:r>
      <w:r w:rsidRPr="006825A1">
        <w:rPr>
          <w:rStyle w:val="bodyStyle1Char"/>
          <w:lang w:val="es-PE"/>
        </w:rPr>
        <w:t>criteri</w:t>
      </w:r>
      <w:r w:rsidRPr="00682145">
        <w:rPr>
          <w:rStyle w:val="bodyStyle1Char"/>
          <w:lang w:val="es-PE"/>
        </w:rPr>
        <w:t xml:space="preserve">os: </w:t>
      </w:r>
      <w:r>
        <w:rPr>
          <w:rStyle w:val="bodyStyle1Char"/>
          <w:lang w:val="es-PE"/>
        </w:rPr>
        <w:t xml:space="preserve">(a) </w:t>
      </w:r>
      <w:r w:rsidRPr="00682145">
        <w:rPr>
          <w:rStyle w:val="bodyStyle1Char"/>
          <w:lang w:val="es-PE"/>
        </w:rPr>
        <w:t>el de su “participación o no participación en DA”</w:t>
      </w:r>
      <w:r>
        <w:rPr>
          <w:rStyle w:val="bodyStyle1Char"/>
          <w:lang w:val="es-PE"/>
        </w:rPr>
        <w:t>,</w:t>
      </w:r>
      <w:r w:rsidRPr="00682145">
        <w:rPr>
          <w:rStyle w:val="bodyStyle1Char"/>
          <w:lang w:val="es-PE"/>
        </w:rPr>
        <w:t xml:space="preserve"> </w:t>
      </w:r>
      <w:r>
        <w:rPr>
          <w:rStyle w:val="bodyStyle1Char"/>
          <w:lang w:val="es-PE"/>
        </w:rPr>
        <w:t>para comparar entre familias beneficiarias y no beneficiarias de DA, y (b) el de su “mejor o peor situación socioeconómica” relativa a las demás familias del caserío (aproximación: ¿cubre sus necesidades?), para comparar entre familias con mayor y menor estatus socioeconómico. Las</w:t>
      </w:r>
      <w:r w:rsidRPr="00682145">
        <w:rPr>
          <w:rStyle w:val="bodyStyle1Char"/>
          <w:lang w:val="es-PE"/>
        </w:rPr>
        <w:t xml:space="preserve"> </w:t>
      </w:r>
      <w:r w:rsidRPr="006825A1">
        <w:rPr>
          <w:rStyle w:val="bodyStyle1Char"/>
          <w:lang w:val="es-PE"/>
        </w:rPr>
        <w:t xml:space="preserve">familias </w:t>
      </w:r>
      <w:r>
        <w:rPr>
          <w:rStyle w:val="bodyStyle1Char"/>
          <w:lang w:val="es-PE"/>
        </w:rPr>
        <w:t xml:space="preserve">seleccionadas </w:t>
      </w:r>
      <w:r w:rsidRPr="006825A1">
        <w:rPr>
          <w:rStyle w:val="bodyStyle1Char"/>
          <w:lang w:val="es-PE"/>
        </w:rPr>
        <w:t xml:space="preserve">en Shanantía </w:t>
      </w:r>
      <w:r>
        <w:rPr>
          <w:rStyle w:val="bodyStyle1Char"/>
          <w:lang w:val="es-PE"/>
        </w:rPr>
        <w:t xml:space="preserve">fueron la </w:t>
      </w:r>
      <w:r w:rsidRPr="00665258">
        <w:rPr>
          <w:rStyle w:val="bodyStyle1Char"/>
          <w:b/>
          <w:lang w:val="es-PE"/>
        </w:rPr>
        <w:t>familia Cueva</w:t>
      </w:r>
      <w:r>
        <w:rPr>
          <w:rStyle w:val="bodyStyle1Char"/>
          <w:lang w:val="es-PE"/>
        </w:rPr>
        <w:t xml:space="preserve"> (participante de DA/ cubre sus necesidades), la </w:t>
      </w:r>
      <w:r w:rsidRPr="00665258">
        <w:rPr>
          <w:rStyle w:val="bodyStyle1Char"/>
          <w:b/>
          <w:lang w:val="es-PE"/>
        </w:rPr>
        <w:t>familia Sánchez</w:t>
      </w:r>
      <w:r>
        <w:rPr>
          <w:rStyle w:val="bodyStyle1Char"/>
          <w:b/>
          <w:lang w:val="es-PE"/>
        </w:rPr>
        <w:t xml:space="preserve"> </w:t>
      </w:r>
      <w:r>
        <w:rPr>
          <w:rStyle w:val="bodyStyle1Char"/>
          <w:lang w:val="es-PE"/>
        </w:rPr>
        <w:t>(participante de DA</w:t>
      </w:r>
      <w:r w:rsidRPr="00081F94">
        <w:rPr>
          <w:rStyle w:val="bodyStyle1Char"/>
          <w:lang w:val="es-PE"/>
        </w:rPr>
        <w:t>/cubre</w:t>
      </w:r>
      <w:r>
        <w:rPr>
          <w:rStyle w:val="bodyStyle1Char"/>
          <w:lang w:val="es-PE"/>
        </w:rPr>
        <w:t xml:space="preserve"> sus necesidades con dificultad) </w:t>
      </w:r>
      <w:r w:rsidRPr="00665258">
        <w:rPr>
          <w:rStyle w:val="bodyStyle1Char"/>
          <w:lang w:val="es-PE"/>
        </w:rPr>
        <w:t xml:space="preserve">y la </w:t>
      </w:r>
      <w:r w:rsidRPr="00364397">
        <w:rPr>
          <w:rStyle w:val="bodyStyle1Char"/>
          <w:b/>
          <w:lang w:val="es-PE"/>
        </w:rPr>
        <w:t>familia Rosales</w:t>
      </w:r>
      <w:r>
        <w:rPr>
          <w:rStyle w:val="bodyStyle1Char"/>
          <w:lang w:val="es-PE"/>
        </w:rPr>
        <w:t xml:space="preserve"> (no participante de DA/no cubre sus necesidades)</w:t>
      </w:r>
      <w:r w:rsidRPr="00665258">
        <w:rPr>
          <w:rStyle w:val="Refdenotaalpie"/>
          <w:rFonts w:cs="Gill Sans"/>
          <w:bCs/>
          <w:lang w:val="es-PE"/>
        </w:rPr>
        <w:footnoteReference w:id="1"/>
      </w:r>
      <w:r w:rsidRPr="00665258">
        <w:rPr>
          <w:rStyle w:val="bodyStyle1Char"/>
          <w:lang w:val="es-PE"/>
        </w:rPr>
        <w:t>.</w:t>
      </w:r>
    </w:p>
    <w:p w:rsidR="00E6372A" w:rsidRPr="00A74738" w:rsidRDefault="00E6372A" w:rsidP="00E6372A">
      <w:pPr>
        <w:rPr>
          <w:lang w:val="es-ES"/>
        </w:rPr>
      </w:pPr>
      <w:r w:rsidRPr="00665258">
        <w:rPr>
          <w:lang w:val="es-ES"/>
        </w:rPr>
        <w:t xml:space="preserve">El periodo de inmersión en la comunidad se realizó durante </w:t>
      </w:r>
      <w:r>
        <w:rPr>
          <w:lang w:val="es-ES"/>
        </w:rPr>
        <w:t>cinco</w:t>
      </w:r>
      <w:r w:rsidRPr="00665258">
        <w:rPr>
          <w:lang w:val="es-ES"/>
        </w:rPr>
        <w:t xml:space="preserve"> semanas de 6-7 días de trabajo de campo</w:t>
      </w:r>
      <w:r>
        <w:rPr>
          <w:lang w:val="es-ES"/>
        </w:rPr>
        <w:t xml:space="preserve"> durante los meses de marzo y abril del 2016</w:t>
      </w:r>
      <w:r w:rsidRPr="00665258">
        <w:rPr>
          <w:lang w:val="es-ES"/>
        </w:rPr>
        <w:t xml:space="preserve">. Este </w:t>
      </w:r>
      <w:r>
        <w:rPr>
          <w:lang w:val="es-ES"/>
        </w:rPr>
        <w:t xml:space="preserve">fue </w:t>
      </w:r>
      <w:r w:rsidRPr="00665258">
        <w:rPr>
          <w:lang w:val="es-ES"/>
        </w:rPr>
        <w:t>un periodo</w:t>
      </w:r>
      <w:r>
        <w:rPr>
          <w:lang w:val="es-ES"/>
        </w:rPr>
        <w:t>,</w:t>
      </w:r>
      <w:r w:rsidRPr="00665258">
        <w:rPr>
          <w:lang w:val="es-ES"/>
        </w:rPr>
        <w:t xml:space="preserve"> de todas formas</w:t>
      </w:r>
      <w:r>
        <w:rPr>
          <w:lang w:val="es-ES"/>
        </w:rPr>
        <w:t>,</w:t>
      </w:r>
      <w:r w:rsidRPr="00665258">
        <w:rPr>
          <w:lang w:val="es-ES"/>
        </w:rPr>
        <w:t xml:space="preserve"> limitado para conseguir un conocimiento y comprensión profundos de una comunidad compleja</w:t>
      </w:r>
      <w:r>
        <w:rPr>
          <w:lang w:val="es-ES"/>
        </w:rPr>
        <w:t>.</w:t>
      </w:r>
      <w:r w:rsidRPr="00A74738">
        <w:rPr>
          <w:lang w:val="es-ES"/>
        </w:rPr>
        <w:t xml:space="preserve"> </w:t>
      </w:r>
    </w:p>
    <w:p w:rsidR="00E6372A" w:rsidRPr="00A74738" w:rsidRDefault="00E6372A" w:rsidP="00E6372A">
      <w:pPr>
        <w:pStyle w:val="Head2alt"/>
        <w:rPr>
          <w:lang w:val="es-ES"/>
        </w:rPr>
      </w:pPr>
      <w:r>
        <w:rPr>
          <w:lang w:val="es-ES"/>
        </w:rPr>
        <w:t>hallazgos</w:t>
      </w:r>
    </w:p>
    <w:p w:rsidR="00E6372A" w:rsidRDefault="00E6372A" w:rsidP="00E6372A">
      <w:pPr>
        <w:rPr>
          <w:lang w:val="es-PE"/>
        </w:rPr>
      </w:pPr>
      <w:r>
        <w:rPr>
          <w:lang w:val="es-PE"/>
        </w:rPr>
        <w:t>Respecto a los f</w:t>
      </w:r>
      <w:r w:rsidRPr="00212419">
        <w:rPr>
          <w:lang w:val="es-PE"/>
        </w:rPr>
        <w:t xml:space="preserve">actores que intervienen promoviendo la resiembra de la coca, en </w:t>
      </w:r>
      <w:r>
        <w:rPr>
          <w:lang w:val="es-PE"/>
        </w:rPr>
        <w:t xml:space="preserve">las experiencias de las tres familias observadas </w:t>
      </w:r>
      <w:r w:rsidRPr="00212419">
        <w:rPr>
          <w:lang w:val="es-PE"/>
        </w:rPr>
        <w:t xml:space="preserve">hallamos evidencia </w:t>
      </w:r>
      <w:r>
        <w:rPr>
          <w:lang w:val="es-PE"/>
        </w:rPr>
        <w:t>sobre c</w:t>
      </w:r>
      <w:r w:rsidRPr="00212419">
        <w:rPr>
          <w:lang w:val="es-PE"/>
        </w:rPr>
        <w:t>uatro</w:t>
      </w:r>
      <w:r>
        <w:rPr>
          <w:lang w:val="es-PE"/>
        </w:rPr>
        <w:t xml:space="preserve"> tipos de factores.</w:t>
      </w:r>
      <w:r w:rsidRPr="00212419">
        <w:rPr>
          <w:lang w:val="es-PE"/>
        </w:rPr>
        <w:t xml:space="preserve"> </w:t>
      </w:r>
      <w:r>
        <w:rPr>
          <w:lang w:val="es-PE"/>
        </w:rPr>
        <w:t>L</w:t>
      </w:r>
      <w:r w:rsidRPr="00212419">
        <w:rPr>
          <w:lang w:val="es-PE"/>
        </w:rPr>
        <w:t xml:space="preserve">as tres familias tienen algún tipo de vinculación con </w:t>
      </w:r>
      <w:r>
        <w:rPr>
          <w:u w:val="single"/>
          <w:lang w:val="es-PE"/>
        </w:rPr>
        <w:t xml:space="preserve">la economía de la coca, la que </w:t>
      </w:r>
      <w:r w:rsidRPr="00212419">
        <w:rPr>
          <w:u w:val="single"/>
          <w:lang w:val="es-PE"/>
        </w:rPr>
        <w:t>se halla en operación</w:t>
      </w:r>
      <w:r>
        <w:rPr>
          <w:lang w:val="es-PE"/>
        </w:rPr>
        <w:t xml:space="preserve"> y </w:t>
      </w:r>
      <w:r w:rsidRPr="00212419">
        <w:rPr>
          <w:lang w:val="es-PE"/>
        </w:rPr>
        <w:t xml:space="preserve">no </w:t>
      </w:r>
      <w:r>
        <w:rPr>
          <w:lang w:val="es-PE"/>
        </w:rPr>
        <w:t xml:space="preserve">ha sido aún </w:t>
      </w:r>
      <w:r>
        <w:rPr>
          <w:lang w:val="es-PE"/>
        </w:rPr>
        <w:lastRenderedPageBreak/>
        <w:t>desinstalada. Ést</w:t>
      </w:r>
      <w:r w:rsidRPr="00212419">
        <w:rPr>
          <w:lang w:val="es-PE"/>
        </w:rPr>
        <w:t>a</w:t>
      </w:r>
      <w:r>
        <w:rPr>
          <w:lang w:val="es-PE"/>
        </w:rPr>
        <w:t>, a</w:t>
      </w:r>
      <w:r w:rsidRPr="00212419">
        <w:rPr>
          <w:lang w:val="es-PE"/>
        </w:rPr>
        <w:t xml:space="preserve"> través del empleo en </w:t>
      </w:r>
      <w:r>
        <w:rPr>
          <w:lang w:val="es-PE"/>
        </w:rPr>
        <w:t xml:space="preserve">la </w:t>
      </w:r>
      <w:r w:rsidRPr="00212419">
        <w:rPr>
          <w:lang w:val="es-PE"/>
        </w:rPr>
        <w:t>cosecha de coca</w:t>
      </w:r>
      <w:r>
        <w:rPr>
          <w:lang w:val="es-PE"/>
        </w:rPr>
        <w:t>,</w:t>
      </w:r>
      <w:r w:rsidRPr="00212419">
        <w:rPr>
          <w:lang w:val="es-PE"/>
        </w:rPr>
        <w:t xml:space="preserve"> ofrece trabajo que se aprecia económicamente </w:t>
      </w:r>
      <w:r>
        <w:rPr>
          <w:lang w:val="es-PE"/>
        </w:rPr>
        <w:t xml:space="preserve">y </w:t>
      </w:r>
      <w:r w:rsidRPr="00212419">
        <w:rPr>
          <w:lang w:val="es-PE"/>
        </w:rPr>
        <w:t xml:space="preserve">se </w:t>
      </w:r>
      <w:r>
        <w:rPr>
          <w:lang w:val="es-PE"/>
        </w:rPr>
        <w:t xml:space="preserve">interpreta </w:t>
      </w:r>
      <w:r w:rsidRPr="00212419">
        <w:rPr>
          <w:lang w:val="es-PE"/>
        </w:rPr>
        <w:t>como “ayuda al vecino” (se normaliza</w:t>
      </w:r>
      <w:r>
        <w:rPr>
          <w:lang w:val="es-PE"/>
        </w:rPr>
        <w:t>, legítima</w:t>
      </w:r>
      <w:r w:rsidRPr="00212419">
        <w:rPr>
          <w:lang w:val="es-PE"/>
        </w:rPr>
        <w:t xml:space="preserve">), </w:t>
      </w:r>
      <w:r>
        <w:rPr>
          <w:lang w:val="es-PE"/>
        </w:rPr>
        <w:t xml:space="preserve">continúa </w:t>
      </w:r>
      <w:r w:rsidRPr="00212419">
        <w:rPr>
          <w:lang w:val="es-PE"/>
        </w:rPr>
        <w:t xml:space="preserve">socializando a los más jóvenes en labores asociadas a su cultivo y provee recursos para nuevos cultivos de coca (regalo de plantones por empleadores). Por otro lado, interviene la </w:t>
      </w:r>
      <w:r w:rsidRPr="00212419">
        <w:rPr>
          <w:u w:val="single"/>
          <w:lang w:val="es-PE"/>
        </w:rPr>
        <w:t>actividad económica de niños y adolescentes</w:t>
      </w:r>
      <w:r>
        <w:rPr>
          <w:u w:val="single"/>
          <w:lang w:val="es-PE"/>
        </w:rPr>
        <w:t>,</w:t>
      </w:r>
      <w:r w:rsidRPr="00212419">
        <w:rPr>
          <w:lang w:val="es-PE"/>
        </w:rPr>
        <w:t xml:space="preserve"> que siendo hábiles productivamente (trabajan con su familia)</w:t>
      </w:r>
      <w:r>
        <w:rPr>
          <w:lang w:val="es-PE"/>
        </w:rPr>
        <w:t>,</w:t>
      </w:r>
      <w:r w:rsidRPr="00212419">
        <w:rPr>
          <w:lang w:val="es-PE"/>
        </w:rPr>
        <w:t xml:space="preserve"> inician un proceso de autonomía económica desde los 13</w:t>
      </w:r>
      <w:r>
        <w:rPr>
          <w:lang w:val="es-PE"/>
        </w:rPr>
        <w:t>/</w:t>
      </w:r>
      <w:r w:rsidRPr="00212419">
        <w:rPr>
          <w:lang w:val="es-PE"/>
        </w:rPr>
        <w:t>14 años, lo que los habilita a tomar decisiones como</w:t>
      </w:r>
      <w:r>
        <w:rPr>
          <w:lang w:val="es-PE"/>
        </w:rPr>
        <w:t xml:space="preserve"> </w:t>
      </w:r>
      <w:r w:rsidRPr="00212419">
        <w:rPr>
          <w:lang w:val="es-PE"/>
        </w:rPr>
        <w:t>sembrar coca, cultivarla, invertir</w:t>
      </w:r>
      <w:r>
        <w:rPr>
          <w:lang w:val="es-PE"/>
        </w:rPr>
        <w:t xml:space="preserve"> y</w:t>
      </w:r>
      <w:r w:rsidRPr="00212419">
        <w:rPr>
          <w:lang w:val="es-PE"/>
        </w:rPr>
        <w:t xml:space="preserve"> obtener beneficios de ella. </w:t>
      </w:r>
      <w:r>
        <w:rPr>
          <w:lang w:val="es-PE"/>
        </w:rPr>
        <w:t xml:space="preserve">La </w:t>
      </w:r>
      <w:r>
        <w:rPr>
          <w:u w:val="single"/>
          <w:lang w:val="es-PE"/>
        </w:rPr>
        <w:t>migración laboral</w:t>
      </w:r>
      <w:r w:rsidRPr="00C43277">
        <w:rPr>
          <w:lang w:val="es-PE"/>
        </w:rPr>
        <w:t xml:space="preserve"> </w:t>
      </w:r>
      <w:r w:rsidRPr="00212419">
        <w:rPr>
          <w:lang w:val="es-PE"/>
        </w:rPr>
        <w:t xml:space="preserve">informa </w:t>
      </w:r>
      <w:r>
        <w:rPr>
          <w:lang w:val="es-PE"/>
        </w:rPr>
        <w:t xml:space="preserve">a los adolescentes varones </w:t>
      </w:r>
      <w:r w:rsidRPr="00212419">
        <w:rPr>
          <w:lang w:val="es-PE"/>
        </w:rPr>
        <w:t xml:space="preserve">de otras actividades económicas </w:t>
      </w:r>
      <w:r>
        <w:rPr>
          <w:lang w:val="es-PE"/>
        </w:rPr>
        <w:t xml:space="preserve">dentro y fuera </w:t>
      </w:r>
      <w:r w:rsidRPr="00212419">
        <w:rPr>
          <w:lang w:val="es-PE"/>
        </w:rPr>
        <w:t xml:space="preserve">de la región, sean estas lícitas o ilícitas, lo que luego </w:t>
      </w:r>
      <w:r>
        <w:rPr>
          <w:lang w:val="es-PE"/>
        </w:rPr>
        <w:t>es</w:t>
      </w:r>
      <w:r w:rsidRPr="00212419">
        <w:rPr>
          <w:lang w:val="es-PE"/>
        </w:rPr>
        <w:t xml:space="preserve"> un recurso que</w:t>
      </w:r>
      <w:r>
        <w:rPr>
          <w:lang w:val="es-PE"/>
        </w:rPr>
        <w:t>,</w:t>
      </w:r>
      <w:r w:rsidRPr="00212419">
        <w:rPr>
          <w:lang w:val="es-PE"/>
        </w:rPr>
        <w:t xml:space="preserve"> a través de redes</w:t>
      </w:r>
      <w:r>
        <w:rPr>
          <w:lang w:val="es-PE"/>
        </w:rPr>
        <w:t>,</w:t>
      </w:r>
      <w:r w:rsidRPr="00212419">
        <w:rPr>
          <w:lang w:val="es-PE"/>
        </w:rPr>
        <w:t xml:space="preserve"> facilita el cultivo de coca fuera del</w:t>
      </w:r>
      <w:r>
        <w:rPr>
          <w:lang w:val="es-PE"/>
        </w:rPr>
        <w:t xml:space="preserve"> caserío. Finalmente, e</w:t>
      </w:r>
      <w:r w:rsidRPr="00212419">
        <w:rPr>
          <w:lang w:val="es-PE"/>
        </w:rPr>
        <w:t xml:space="preserve">l renombre de la coca como </w:t>
      </w:r>
      <w:r w:rsidRPr="00212419">
        <w:rPr>
          <w:u w:val="single"/>
          <w:lang w:val="es-PE"/>
        </w:rPr>
        <w:t>cultivo salvador</w:t>
      </w:r>
      <w:r>
        <w:rPr>
          <w:u w:val="single"/>
          <w:lang w:val="es-PE"/>
        </w:rPr>
        <w:t>/d</w:t>
      </w:r>
      <w:r w:rsidRPr="00212419">
        <w:rPr>
          <w:u w:val="single"/>
          <w:lang w:val="es-PE"/>
        </w:rPr>
        <w:t xml:space="preserve">e utilidad para </w:t>
      </w:r>
      <w:r>
        <w:rPr>
          <w:u w:val="single"/>
          <w:lang w:val="es-PE"/>
        </w:rPr>
        <w:t xml:space="preserve">cubrir </w:t>
      </w:r>
      <w:r w:rsidRPr="00212419">
        <w:rPr>
          <w:u w:val="single"/>
          <w:lang w:val="es-PE"/>
        </w:rPr>
        <w:t>necesidades específicas y caras</w:t>
      </w:r>
      <w:r w:rsidRPr="00212419">
        <w:rPr>
          <w:lang w:val="es-PE"/>
        </w:rPr>
        <w:t xml:space="preserve">, continúa motivando su resiembra. </w:t>
      </w:r>
      <w:r w:rsidRPr="00005C3F">
        <w:rPr>
          <w:lang w:val="es-PE"/>
        </w:rPr>
        <w:t>Como factor que desincentiva la decisión de sembrar coca, en el caso de estas tres familias, encontramos solo uno: la instalación del control estatal</w:t>
      </w:r>
      <w:r>
        <w:rPr>
          <w:lang w:val="es-PE"/>
        </w:rPr>
        <w:t>, o l</w:t>
      </w:r>
      <w:r w:rsidRPr="00005C3F">
        <w:rPr>
          <w:lang w:val="es-PE"/>
        </w:rPr>
        <w:t>a percepción de que éste existe</w:t>
      </w:r>
      <w:r>
        <w:rPr>
          <w:lang w:val="es-PE"/>
        </w:rPr>
        <w:t xml:space="preserve">. Es decir, </w:t>
      </w:r>
      <w:r w:rsidRPr="00005C3F">
        <w:rPr>
          <w:lang w:val="es-PE"/>
        </w:rPr>
        <w:t>la vigencia de las autoridades, las actividades de CORAH, la ley que penaliza el cultivo de coca (D.L.1241 del 26/09/2015)</w:t>
      </w:r>
      <w:r>
        <w:rPr>
          <w:lang w:val="es-PE"/>
        </w:rPr>
        <w:t xml:space="preserve"> y</w:t>
      </w:r>
      <w:r w:rsidRPr="00005C3F">
        <w:rPr>
          <w:lang w:val="es-PE"/>
        </w:rPr>
        <w:t xml:space="preserve"> todo lo que evita la resiembra u obliga a ocultar estos cultivos en parcelas poco visibles o en localidades lejanas y escondidas (Atalaya).</w:t>
      </w:r>
      <w:r w:rsidRPr="00067246">
        <w:rPr>
          <w:lang w:val="es-PE"/>
        </w:rPr>
        <w:t xml:space="preserve"> </w:t>
      </w:r>
      <w:r w:rsidRPr="009D6C18">
        <w:rPr>
          <w:lang w:val="es-PE"/>
        </w:rPr>
        <w:t xml:space="preserve">Las actividades de DEVIDA han logrado </w:t>
      </w:r>
      <w:r>
        <w:rPr>
          <w:lang w:val="es-PE"/>
        </w:rPr>
        <w:t xml:space="preserve">un </w:t>
      </w:r>
      <w:r w:rsidRPr="009D6C18">
        <w:rPr>
          <w:lang w:val="es-PE"/>
        </w:rPr>
        <w:t>impacto</w:t>
      </w:r>
      <w:r>
        <w:rPr>
          <w:lang w:val="es-PE"/>
        </w:rPr>
        <w:t>;</w:t>
      </w:r>
      <w:r w:rsidRPr="009D6C18">
        <w:rPr>
          <w:lang w:val="es-PE"/>
        </w:rPr>
        <w:t xml:space="preserve"> en ese sentido, el Acta de Entendimiento entre la comunidad y DEVIDA debe ser respetada y cumplida. Con su firma, para muchos de los miembros de la comunidad se aceptó el control del Estado. De lo que sigue de este año, depende mucho que una opinión positiva sobre el programa se instale entre estos ciudadanos.</w:t>
      </w:r>
    </w:p>
    <w:p w:rsidR="00E6372A" w:rsidRPr="005A2027" w:rsidRDefault="00E6372A" w:rsidP="00E6372A">
      <w:pPr>
        <w:pStyle w:val="Head2alt"/>
        <w:rPr>
          <w:lang w:val="es-ES"/>
        </w:rPr>
      </w:pPr>
      <w:r w:rsidRPr="005A2027">
        <w:rPr>
          <w:lang w:val="es-ES"/>
        </w:rPr>
        <w:t>DISCUSIÓN Y CONCLUSIONES</w:t>
      </w:r>
    </w:p>
    <w:p w:rsidR="00E6372A" w:rsidRDefault="00E6372A" w:rsidP="00E6372A">
      <w:pPr>
        <w:rPr>
          <w:lang w:val="es-PE"/>
        </w:rPr>
      </w:pPr>
      <w:r w:rsidRPr="00213936">
        <w:rPr>
          <w:lang w:val="es-PE"/>
        </w:rPr>
        <w:t>Los hallazgos del estudio permiten identificar dudas razonables respecto al total cumplimiento de las hipótesis de Desarrollo Alternativo.</w:t>
      </w:r>
    </w:p>
    <w:p w:rsidR="00E6372A" w:rsidRDefault="00E6372A" w:rsidP="00E6372A">
      <w:pPr>
        <w:rPr>
          <w:lang w:val="es-PE"/>
        </w:rPr>
      </w:pPr>
      <w:r>
        <w:rPr>
          <w:lang w:val="es-PE"/>
        </w:rPr>
        <w:t xml:space="preserve">En el caso de la hipótesis de DA asociada a la formulación </w:t>
      </w:r>
      <w:r w:rsidRPr="005117F9">
        <w:rPr>
          <w:i/>
          <w:lang w:val="es-PE"/>
        </w:rPr>
        <w:t>“en tanto los ex productores de coca comiencen a participar y beneficiarse de la economía lícita, (…) la probabilidad de que participen en actividades ilícitas disminuirá”</w:t>
      </w:r>
      <w:r w:rsidRPr="00894067">
        <w:rPr>
          <w:lang w:val="es-PE"/>
        </w:rPr>
        <w:t>,</w:t>
      </w:r>
      <w:r>
        <w:rPr>
          <w:lang w:val="es-PE"/>
        </w:rPr>
        <w:t xml:space="preserve"> presenta ciertas limitaciones. Es cierto que los potenciales beneficios de un cultivo como el cacao motiva a las familias a dedicarle mayor cuidado e inversión de todo tipo, lo que a la postre podría “retirar” a la familia productora de coca, o recientemente erradicada, de un nuevo ciclo de </w:t>
      </w:r>
      <w:r w:rsidRPr="005117F9">
        <w:rPr>
          <w:i/>
          <w:lang w:val="es-PE"/>
        </w:rPr>
        <w:t xml:space="preserve">“siembra de coca – venta a mercado negro (con o sin venta asociada a </w:t>
      </w:r>
      <w:r>
        <w:rPr>
          <w:i/>
          <w:lang w:val="es-PE"/>
        </w:rPr>
        <w:t xml:space="preserve">la Empresa Nacional de Comercialización de Coca - </w:t>
      </w:r>
      <w:r w:rsidRPr="005117F9">
        <w:rPr>
          <w:i/>
          <w:lang w:val="es-PE"/>
        </w:rPr>
        <w:t>ENACO)”</w:t>
      </w:r>
      <w:r>
        <w:rPr>
          <w:lang w:val="es-PE"/>
        </w:rPr>
        <w:t xml:space="preserve">. Lo que no se considera en esa aserción es que la economía de la coca vuelve a insertar a la familia en otro tipo de ciclo, un </w:t>
      </w:r>
      <w:r w:rsidRPr="005F2D2B">
        <w:rPr>
          <w:u w:val="single"/>
          <w:lang w:val="es-PE"/>
        </w:rPr>
        <w:t>ciclo organizado por el trabajo</w:t>
      </w:r>
      <w:r>
        <w:rPr>
          <w:lang w:val="es-PE"/>
        </w:rPr>
        <w:t>, a través del empleo en la cosecha de coca. Esto, finalmente, determina el regreso de la familia a la resiembra de coca.</w:t>
      </w:r>
      <w:r w:rsidRPr="008D53A2">
        <w:rPr>
          <w:lang w:val="es-PE"/>
        </w:rPr>
        <w:t xml:space="preserve"> </w:t>
      </w:r>
      <w:r>
        <w:rPr>
          <w:lang w:val="es-PE"/>
        </w:rPr>
        <w:t xml:space="preserve">Adicionalmente, </w:t>
      </w:r>
      <w:r w:rsidRPr="008D53A2">
        <w:rPr>
          <w:lang w:val="es-PE"/>
        </w:rPr>
        <w:t xml:space="preserve">otra de las condiciones del </w:t>
      </w:r>
      <w:r>
        <w:rPr>
          <w:lang w:val="es-PE"/>
        </w:rPr>
        <w:t>DA</w:t>
      </w:r>
      <w:r w:rsidRPr="008D53A2">
        <w:rPr>
          <w:lang w:val="es-PE"/>
        </w:rPr>
        <w:t xml:space="preserve"> puede ser discutida a la luz del estudio etnográfico de tres familias. </w:t>
      </w:r>
      <w:r>
        <w:rPr>
          <w:lang w:val="es-PE"/>
        </w:rPr>
        <w:t>Es decir, l</w:t>
      </w:r>
      <w:r w:rsidRPr="008D53A2">
        <w:rPr>
          <w:lang w:val="es-PE"/>
        </w:rPr>
        <w:t>os beneficios de</w:t>
      </w:r>
      <w:r>
        <w:rPr>
          <w:lang w:val="es-PE"/>
        </w:rPr>
        <w:t xml:space="preserve">l </w:t>
      </w:r>
      <w:r w:rsidRPr="008D53A2">
        <w:rPr>
          <w:lang w:val="es-PE"/>
        </w:rPr>
        <w:t>cultivo</w:t>
      </w:r>
      <w:r>
        <w:rPr>
          <w:lang w:val="es-PE"/>
        </w:rPr>
        <w:t xml:space="preserve"> de cacao</w:t>
      </w:r>
      <w:r w:rsidRPr="008D53A2">
        <w:rPr>
          <w:lang w:val="es-PE"/>
        </w:rPr>
        <w:t xml:space="preserve"> se obtienen s</w:t>
      </w:r>
      <w:r>
        <w:rPr>
          <w:lang w:val="es-PE"/>
        </w:rPr>
        <w:t>o</w:t>
      </w:r>
      <w:r w:rsidRPr="008D53A2">
        <w:rPr>
          <w:lang w:val="es-PE"/>
        </w:rPr>
        <w:t xml:space="preserve">lo si el cultivo está en buenas condiciones. </w:t>
      </w:r>
      <w:r w:rsidRPr="00005C3F">
        <w:rPr>
          <w:lang w:val="es-PE"/>
        </w:rPr>
        <w:t>Sin embargo, tener el cultivo de cacao bien cuidado tiene bastantes condicionamientos. Uno de ellos es la estructura del hogar (por ejemplo, la alta relación de dependencia de niños) y las determinaciones que ésta trae en la forma de producir de las familias</w:t>
      </w:r>
      <w:r>
        <w:rPr>
          <w:lang w:val="es-PE"/>
        </w:rPr>
        <w:t>;</w:t>
      </w:r>
      <w:r w:rsidRPr="00005C3F">
        <w:rPr>
          <w:lang w:val="es-PE"/>
        </w:rPr>
        <w:t xml:space="preserve"> otro</w:t>
      </w:r>
      <w:r>
        <w:rPr>
          <w:lang w:val="es-PE"/>
        </w:rPr>
        <w:t>,</w:t>
      </w:r>
      <w:r w:rsidRPr="00005C3F">
        <w:rPr>
          <w:lang w:val="es-PE"/>
        </w:rPr>
        <w:t xml:space="preserve"> la calidad de los suelos.</w:t>
      </w:r>
      <w:r>
        <w:rPr>
          <w:lang w:val="es-PE"/>
        </w:rPr>
        <w:t xml:space="preserve"> </w:t>
      </w:r>
    </w:p>
    <w:p w:rsidR="00E6372A" w:rsidRPr="000F325D" w:rsidRDefault="00E6372A" w:rsidP="00E6372A">
      <w:pPr>
        <w:pStyle w:val="bodyStyle1"/>
        <w:rPr>
          <w:lang w:val="es-PE"/>
        </w:rPr>
        <w:sectPr w:rsidR="00E6372A" w:rsidRPr="000F325D" w:rsidSect="001E17FC">
          <w:footerReference w:type="default" r:id="rId7"/>
          <w:endnotePr>
            <w:numFmt w:val="decimal"/>
          </w:endnotePr>
          <w:pgSz w:w="12240" w:h="15840" w:code="1"/>
          <w:pgMar w:top="1440" w:right="1440" w:bottom="1440" w:left="1440" w:header="720" w:footer="720" w:gutter="0"/>
          <w:cols w:space="720"/>
          <w:docGrid w:linePitch="360"/>
        </w:sectPr>
      </w:pPr>
      <w:r>
        <w:rPr>
          <w:lang w:val="es-PE"/>
        </w:rPr>
        <w:t xml:space="preserve">Dentro del marco de desarrollo alternativo integral, una mayor inclusión social y presencia del Estado disminuiría el cultivo de coca. Esta implicancia </w:t>
      </w:r>
      <w:r w:rsidRPr="008D53A2">
        <w:rPr>
          <w:lang w:val="es-PE"/>
        </w:rPr>
        <w:t xml:space="preserve">presenta también algunos aspectos que discutir. Uno de ellos es la percepción colectiva con la que se insertan las familias de Shanantía al proyecto de DA. En los recuentos que los miembros del caserío hacen del escenario previo a la firma del Acta de Entendimiento con DEVIDA, se incluyen expresiones como </w:t>
      </w:r>
      <w:r w:rsidRPr="005117F9">
        <w:rPr>
          <w:i/>
          <w:lang w:val="es-PE"/>
        </w:rPr>
        <w:t>“qué íbamos a hacer, nos ganaron”</w:t>
      </w:r>
      <w:r>
        <w:rPr>
          <w:lang w:val="es-PE"/>
        </w:rPr>
        <w:t xml:space="preserve"> o </w:t>
      </w:r>
      <w:r w:rsidRPr="005117F9">
        <w:rPr>
          <w:i/>
          <w:lang w:val="es-PE"/>
        </w:rPr>
        <w:t>“ya no pudimos”.</w:t>
      </w:r>
      <w:r>
        <w:rPr>
          <w:lang w:val="es-PE"/>
        </w:rPr>
        <w:t xml:space="preserve"> Estas v</w:t>
      </w:r>
      <w:r w:rsidRPr="008D53A2">
        <w:rPr>
          <w:lang w:val="es-PE"/>
        </w:rPr>
        <w:t xml:space="preserve">erbalizaciones </w:t>
      </w:r>
      <w:r>
        <w:rPr>
          <w:lang w:val="es-PE"/>
        </w:rPr>
        <w:t xml:space="preserve">provienen </w:t>
      </w:r>
      <w:r w:rsidRPr="008D53A2">
        <w:rPr>
          <w:lang w:val="es-PE"/>
        </w:rPr>
        <w:t xml:space="preserve">de ideas que tienen que ver </w:t>
      </w:r>
      <w:r>
        <w:rPr>
          <w:lang w:val="es-PE"/>
        </w:rPr>
        <w:t xml:space="preserve">con </w:t>
      </w:r>
      <w:r w:rsidRPr="008D53A2">
        <w:rPr>
          <w:lang w:val="es-PE"/>
        </w:rPr>
        <w:t>el sentimiento de haber sido vencidos. Esto quiere decir que el posicionamiento político de estas familias involucra una idea de sojuzgamiento más que de protección</w:t>
      </w:r>
      <w:r>
        <w:rPr>
          <w:lang w:val="es-PE"/>
        </w:rPr>
        <w:t xml:space="preserve"> e inclusión</w:t>
      </w:r>
      <w:r w:rsidRPr="008D53A2">
        <w:rPr>
          <w:lang w:val="es-PE"/>
        </w:rPr>
        <w:t>.</w:t>
      </w:r>
      <w:r>
        <w:rPr>
          <w:lang w:val="es-PE"/>
        </w:rPr>
        <w:t xml:space="preserve"> La implementación de las actividades de DA no se realiza en un espacio vacío de relaciones sociales, sino más bien se ha extendido encima de las impresiones que dejaron </w:t>
      </w:r>
      <w:r w:rsidRPr="005F02FC">
        <w:rPr>
          <w:lang w:val="es-PE"/>
        </w:rPr>
        <w:lastRenderedPageBreak/>
        <w:t>pasadas experiencias de violencia</w:t>
      </w:r>
      <w:r>
        <w:rPr>
          <w:lang w:val="es-PE"/>
        </w:rPr>
        <w:t>,</w:t>
      </w:r>
      <w:r w:rsidRPr="005F02FC">
        <w:rPr>
          <w:lang w:val="es-PE"/>
        </w:rPr>
        <w:t xml:space="preserve"> o </w:t>
      </w:r>
      <w:r>
        <w:rPr>
          <w:lang w:val="es-PE"/>
        </w:rPr>
        <w:t xml:space="preserve">de </w:t>
      </w:r>
      <w:r w:rsidRPr="005F02FC">
        <w:rPr>
          <w:lang w:val="es-PE"/>
        </w:rPr>
        <w:t>control violento</w:t>
      </w:r>
      <w:r>
        <w:rPr>
          <w:lang w:val="es-PE"/>
        </w:rPr>
        <w:t>, en la región. Las erradicaciones y, sobre todo, las “fumigaciones” dejaron en la memoria de estos ciudadanos una impresión negativa del Estado.</w:t>
      </w:r>
    </w:p>
    <w:p w:rsidR="00E4655E" w:rsidRPr="00E6372A" w:rsidRDefault="00E4655E">
      <w:pPr>
        <w:rPr>
          <w:lang w:val="es-PE"/>
        </w:rPr>
      </w:pPr>
    </w:p>
    <w:sectPr w:rsidR="00E4655E" w:rsidRPr="00E6372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72A" w:rsidRDefault="00E6372A" w:rsidP="00E6372A">
      <w:pPr>
        <w:spacing w:after="0" w:line="240" w:lineRule="auto"/>
      </w:pPr>
      <w:r>
        <w:separator/>
      </w:r>
    </w:p>
  </w:endnote>
  <w:endnote w:type="continuationSeparator" w:id="0">
    <w:p w:rsidR="00E6372A" w:rsidRDefault="00E6372A" w:rsidP="00E6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72A" w:rsidRPr="00A016C7" w:rsidRDefault="00E6372A" w:rsidP="008D548F">
    <w:pPr>
      <w:pStyle w:val="Piedepgina"/>
    </w:pPr>
    <w:r w:rsidRPr="006257A9">
      <w:fldChar w:fldCharType="begin"/>
    </w:r>
    <w:r w:rsidRPr="00A016C7">
      <w:instrText xml:space="preserve"> PAGE   \* MERGEFORMAT </w:instrText>
    </w:r>
    <w:r w:rsidRPr="006257A9">
      <w:fldChar w:fldCharType="separate"/>
    </w:r>
    <w:r>
      <w:rPr>
        <w:noProof/>
      </w:rPr>
      <w:t>2</w:t>
    </w:r>
    <w:r w:rsidRPr="006257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72A" w:rsidRDefault="00E6372A" w:rsidP="00E6372A">
      <w:pPr>
        <w:spacing w:after="0" w:line="240" w:lineRule="auto"/>
      </w:pPr>
      <w:r>
        <w:separator/>
      </w:r>
    </w:p>
  </w:footnote>
  <w:footnote w:type="continuationSeparator" w:id="0">
    <w:p w:rsidR="00E6372A" w:rsidRDefault="00E6372A" w:rsidP="00E6372A">
      <w:pPr>
        <w:spacing w:after="0" w:line="240" w:lineRule="auto"/>
      </w:pPr>
      <w:r>
        <w:continuationSeparator/>
      </w:r>
    </w:p>
  </w:footnote>
  <w:footnote w:id="1">
    <w:p w:rsidR="00E6372A" w:rsidRPr="00712548" w:rsidRDefault="00E6372A" w:rsidP="00E6372A">
      <w:pPr>
        <w:pStyle w:val="Textonotapie"/>
        <w:spacing w:after="0" w:line="240" w:lineRule="auto"/>
        <w:contextualSpacing/>
        <w:jc w:val="left"/>
        <w:rPr>
          <w:rFonts w:ascii="Gill Sans MT" w:hAnsi="Gill Sans MT"/>
          <w:lang w:val="es-PE"/>
        </w:rPr>
      </w:pPr>
      <w:r w:rsidRPr="00712548">
        <w:rPr>
          <w:rStyle w:val="Refdenotaalpie"/>
          <w:rFonts w:ascii="Gill Sans MT" w:hAnsi="Gill Sans MT"/>
          <w:color w:val="auto"/>
        </w:rPr>
        <w:footnoteRef/>
      </w:r>
      <w:r w:rsidRPr="00712548">
        <w:rPr>
          <w:rFonts w:ascii="Gill Sans MT" w:hAnsi="Gill Sans MT"/>
          <w:lang w:val="es-PE"/>
        </w:rPr>
        <w:t xml:space="preserve"> </w:t>
      </w:r>
      <w:r w:rsidRPr="00712548">
        <w:rPr>
          <w:rStyle w:val="bodyStyle1Char"/>
          <w:color w:val="auto"/>
          <w:lang w:val="es-PE"/>
        </w:rPr>
        <w:t>Los apellidos y los nombres usados en este Informe son seudónimos.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621A1"/>
    <w:multiLevelType w:val="hybridMultilevel"/>
    <w:tmpl w:val="8D86BD2E"/>
    <w:lvl w:ilvl="0" w:tplc="2134377A">
      <w:start w:val="1"/>
      <w:numFmt w:val="decimal"/>
      <w:pStyle w:val="Textboxstyl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2A"/>
    <w:rsid w:val="00E4655E"/>
    <w:rsid w:val="00E637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1581B-8F2A-4202-93FB-B85215CB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2A"/>
    <w:pPr>
      <w:autoSpaceDE w:val="0"/>
      <w:autoSpaceDN w:val="0"/>
      <w:adjustRightInd w:val="0"/>
      <w:spacing w:after="120" w:line="264" w:lineRule="auto"/>
    </w:pPr>
    <w:rPr>
      <w:rFonts w:ascii="Gill Sans MT" w:eastAsia="Calibri" w:hAnsi="Gill Sans MT" w:cs="Times New Roman"/>
      <w:szCs w:val="20"/>
      <w:lang w:val="en-US"/>
    </w:rPr>
  </w:style>
  <w:style w:type="paragraph" w:styleId="Ttulo1">
    <w:name w:val="heading 1"/>
    <w:basedOn w:val="Normal"/>
    <w:next w:val="Normal"/>
    <w:link w:val="Ttulo1Car"/>
    <w:uiPriority w:val="9"/>
    <w:qFormat/>
    <w:rsid w:val="00E6372A"/>
    <w:pPr>
      <w:spacing w:line="480" w:lineRule="atLeast"/>
      <w:outlineLvl w:val="0"/>
    </w:pPr>
    <w:rPr>
      <w:caps/>
      <w:color w:val="002F6C"/>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372A"/>
    <w:rPr>
      <w:rFonts w:ascii="Gill Sans MT" w:eastAsia="Calibri" w:hAnsi="Gill Sans MT" w:cs="Times New Roman"/>
      <w:caps/>
      <w:color w:val="002F6C"/>
      <w:sz w:val="48"/>
      <w:szCs w:val="48"/>
      <w:lang w:val="en-US"/>
    </w:rPr>
  </w:style>
  <w:style w:type="paragraph" w:styleId="Textonotapie">
    <w:name w:val="footnote text"/>
    <w:aliases w:val="Footnote reference,FA Fu,Footnote Text Char Char Char Char Char,Footnote Text Char Char Char Char,Car,Footnote Text English,Geneva 9,Font: Geneva 9,Boston 10,f,Fußnotentextr"/>
    <w:basedOn w:val="Piedepgina"/>
    <w:link w:val="TextonotapieCar"/>
    <w:uiPriority w:val="99"/>
    <w:unhideWhenUsed/>
    <w:rsid w:val="00E6372A"/>
  </w:style>
  <w:style w:type="character" w:customStyle="1" w:styleId="TextonotapieCar">
    <w:name w:val="Texto nota pie Car"/>
    <w:aliases w:val="Footnote reference Car,FA Fu Car,Footnote Text Char Char Char Char Char Car,Footnote Text Char Char Char Char Car,Car Car,Footnote Text English Car,Geneva 9 Car,Font: Geneva 9 Car,Boston 10 Car,f Car,Fußnotentextr Car"/>
    <w:basedOn w:val="Fuentedeprrafopredeter"/>
    <w:link w:val="Textonotapie"/>
    <w:uiPriority w:val="99"/>
    <w:rsid w:val="00E6372A"/>
    <w:rPr>
      <w:rFonts w:ascii="Arial" w:eastAsia="Calibri" w:hAnsi="Arial" w:cs="Times New Roman"/>
      <w:color w:val="808080"/>
      <w:sz w:val="20"/>
      <w:szCs w:val="20"/>
      <w:lang w:val="en-US"/>
    </w:rPr>
  </w:style>
  <w:style w:type="character" w:styleId="Refdenotaalpie">
    <w:name w:val="footnote reference"/>
    <w:aliases w:val="16 Point,Superscript 6 Point,BVI fnr"/>
    <w:unhideWhenUsed/>
    <w:rsid w:val="00E6372A"/>
    <w:rPr>
      <w:vertAlign w:val="superscript"/>
    </w:rPr>
  </w:style>
  <w:style w:type="paragraph" w:styleId="Piedepgina">
    <w:name w:val="footer"/>
    <w:basedOn w:val="Normal"/>
    <w:link w:val="PiedepginaCar"/>
    <w:uiPriority w:val="99"/>
    <w:unhideWhenUsed/>
    <w:rsid w:val="00E6372A"/>
    <w:pPr>
      <w:tabs>
        <w:tab w:val="center" w:pos="4680"/>
        <w:tab w:val="right" w:pos="9360"/>
      </w:tabs>
      <w:jc w:val="center"/>
    </w:pPr>
    <w:rPr>
      <w:rFonts w:ascii="Arial" w:hAnsi="Arial"/>
      <w:color w:val="808080"/>
      <w:sz w:val="20"/>
    </w:rPr>
  </w:style>
  <w:style w:type="character" w:customStyle="1" w:styleId="PiedepginaCar">
    <w:name w:val="Pie de página Car"/>
    <w:basedOn w:val="Fuentedeprrafopredeter"/>
    <w:link w:val="Piedepgina"/>
    <w:uiPriority w:val="99"/>
    <w:rsid w:val="00E6372A"/>
    <w:rPr>
      <w:rFonts w:ascii="Arial" w:eastAsia="Calibri" w:hAnsi="Arial" w:cs="Times New Roman"/>
      <w:color w:val="808080"/>
      <w:sz w:val="20"/>
      <w:szCs w:val="20"/>
      <w:lang w:val="en-US"/>
    </w:rPr>
  </w:style>
  <w:style w:type="paragraph" w:styleId="Descripcin">
    <w:name w:val="caption"/>
    <w:basedOn w:val="Normal"/>
    <w:next w:val="Normal"/>
    <w:uiPriority w:val="35"/>
    <w:qFormat/>
    <w:rsid w:val="00E6372A"/>
    <w:pPr>
      <w:spacing w:after="200"/>
      <w:jc w:val="center"/>
    </w:pPr>
    <w:rPr>
      <w:b/>
      <w:bCs/>
      <w:color w:val="002F6C"/>
      <w:sz w:val="18"/>
      <w:szCs w:val="18"/>
    </w:rPr>
  </w:style>
  <w:style w:type="paragraph" w:customStyle="1" w:styleId="bodyStyle1">
    <w:name w:val="bodyStyle1"/>
    <w:basedOn w:val="Normal"/>
    <w:link w:val="bodyStyle1Char"/>
    <w:qFormat/>
    <w:rsid w:val="00E6372A"/>
    <w:pPr>
      <w:spacing w:line="240" w:lineRule="auto"/>
    </w:pPr>
    <w:rPr>
      <w:color w:val="000000"/>
      <w:szCs w:val="22"/>
    </w:rPr>
  </w:style>
  <w:style w:type="character" w:customStyle="1" w:styleId="bodyStyle1Char">
    <w:name w:val="bodyStyle1 Char"/>
    <w:link w:val="bodyStyle1"/>
    <w:rsid w:val="00E6372A"/>
    <w:rPr>
      <w:rFonts w:ascii="Gill Sans MT" w:eastAsia="Calibri" w:hAnsi="Gill Sans MT" w:cs="Times New Roman"/>
      <w:color w:val="000000"/>
      <w:lang w:val="en-US"/>
    </w:rPr>
  </w:style>
  <w:style w:type="paragraph" w:customStyle="1" w:styleId="Head2alt">
    <w:name w:val="Head2 alt"/>
    <w:basedOn w:val="Normal"/>
    <w:link w:val="Head2altChar"/>
    <w:qFormat/>
    <w:rsid w:val="00E6372A"/>
    <w:pPr>
      <w:pBdr>
        <w:bottom w:val="single" w:sz="4" w:space="1" w:color="auto"/>
      </w:pBdr>
      <w:spacing w:before="120" w:line="240" w:lineRule="auto"/>
    </w:pPr>
    <w:rPr>
      <w:rFonts w:ascii="Arial" w:hAnsi="Arial"/>
      <w:b/>
      <w:caps/>
      <w:color w:val="002F6C"/>
      <w:sz w:val="24"/>
      <w:szCs w:val="24"/>
    </w:rPr>
  </w:style>
  <w:style w:type="character" w:customStyle="1" w:styleId="Head2altChar">
    <w:name w:val="Head2 alt Char"/>
    <w:link w:val="Head2alt"/>
    <w:rsid w:val="00E6372A"/>
    <w:rPr>
      <w:rFonts w:ascii="Arial" w:eastAsia="Calibri" w:hAnsi="Arial" w:cs="Times New Roman"/>
      <w:b/>
      <w:caps/>
      <w:color w:val="002F6C"/>
      <w:sz w:val="24"/>
      <w:szCs w:val="24"/>
      <w:lang w:val="en-US"/>
    </w:rPr>
  </w:style>
  <w:style w:type="paragraph" w:customStyle="1" w:styleId="Textboxstyle">
    <w:name w:val="Text box style"/>
    <w:basedOn w:val="Normal"/>
    <w:link w:val="TextboxstyleChar"/>
    <w:rsid w:val="00E6372A"/>
    <w:pPr>
      <w:numPr>
        <w:numId w:val="1"/>
      </w:numPr>
      <w:shd w:val="clear" w:color="auto" w:fill="A7C6ED"/>
      <w:spacing w:line="240" w:lineRule="auto"/>
    </w:pPr>
    <w:rPr>
      <w:sz w:val="20"/>
    </w:rPr>
  </w:style>
  <w:style w:type="character" w:customStyle="1" w:styleId="TextboxstyleChar">
    <w:name w:val="Text box style Char"/>
    <w:link w:val="Textboxstyle"/>
    <w:rsid w:val="00E6372A"/>
    <w:rPr>
      <w:rFonts w:ascii="Gill Sans MT" w:eastAsia="Calibri" w:hAnsi="Gill Sans MT" w:cs="Times New Roman"/>
      <w:sz w:val="20"/>
      <w:szCs w:val="20"/>
      <w:shd w:val="clear" w:color="auto" w:fill="A7C6ED"/>
      <w:lang w:val="en-US"/>
    </w:rPr>
  </w:style>
  <w:style w:type="paragraph" w:customStyle="1" w:styleId="Head1alt">
    <w:name w:val="Head1 alt"/>
    <w:basedOn w:val="Normal"/>
    <w:link w:val="Head1altChar"/>
    <w:qFormat/>
    <w:rsid w:val="00E6372A"/>
    <w:rPr>
      <w:caps/>
      <w:color w:val="002F6C"/>
      <w:sz w:val="48"/>
      <w:szCs w:val="48"/>
    </w:rPr>
  </w:style>
  <w:style w:type="character" w:customStyle="1" w:styleId="Head1altChar">
    <w:name w:val="Head1 alt Char"/>
    <w:link w:val="Head1alt"/>
    <w:rsid w:val="00E6372A"/>
    <w:rPr>
      <w:rFonts w:ascii="Gill Sans MT" w:eastAsia="Calibri" w:hAnsi="Gill Sans MT" w:cs="Times New Roman"/>
      <w:caps/>
      <w:color w:val="002F6C"/>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1673</Words>
  <Characters>9207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2017-06-02T15:42:00Z</dcterms:created>
  <dcterms:modified xsi:type="dcterms:W3CDTF">2017-06-02T15:44:00Z</dcterms:modified>
</cp:coreProperties>
</file>